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EE9D5">
      <w:pPr>
        <w:pStyle w:val="2"/>
        <w:spacing w:before="316" w:line="224" w:lineRule="auto"/>
        <w:ind w:left="49"/>
        <w:rPr>
          <w:rFonts w:hint="eastAsia" w:eastAsia="黑体"/>
          <w:lang w:eastAsia="zh-CN"/>
        </w:rPr>
      </w:pPr>
      <w:r>
        <w:rPr>
          <w:rFonts w:ascii="黑体" w:hAnsi="黑体" w:eastAsia="黑体" w:cs="黑体"/>
          <w:spacing w:val="45"/>
          <w:position w:val="1"/>
        </w:rPr>
        <w:t>附件</w:t>
      </w:r>
      <w:r>
        <w:rPr>
          <w:rFonts w:hint="eastAsia" w:ascii="黑体" w:hAnsi="黑体" w:eastAsia="黑体" w:cs="黑体"/>
          <w:spacing w:val="-32"/>
          <w:position w:val="1"/>
          <w:lang w:val="en-US" w:eastAsia="zh-CN"/>
        </w:rPr>
        <w:t>5</w:t>
      </w:r>
    </w:p>
    <w:p w14:paraId="2CD8BC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方正公文小标宋" w:hAnsi="方正公文小标宋" w:eastAsia="方正公文小标宋" w:cs="方正公文小标宋"/>
          <w:sz w:val="41"/>
          <w:szCs w:val="41"/>
        </w:rPr>
      </w:pPr>
      <w:r>
        <w:rPr>
          <w:rFonts w:hint="eastAsia" w:ascii="方正公文小标宋" w:hAnsi="方正公文小标宋" w:eastAsia="方正公文小标宋" w:cs="方正公文小标宋"/>
          <w:spacing w:val="19"/>
          <w:position w:val="1"/>
          <w:sz w:val="41"/>
          <w:szCs w:val="41"/>
        </w:rPr>
        <w:t>“</w:t>
      </w:r>
      <w:r>
        <w:rPr>
          <w:rFonts w:hint="eastAsia" w:ascii="方正公文小标宋" w:hAnsi="方正公文小标宋" w:eastAsia="方正公文小标宋" w:cs="方正公文小标宋"/>
          <w:spacing w:val="19"/>
          <w:sz w:val="41"/>
          <w:szCs w:val="41"/>
        </w:rPr>
        <w:t>教学设计</w:t>
      </w:r>
      <w:r>
        <w:rPr>
          <w:rFonts w:hint="eastAsia" w:ascii="方正公文小标宋" w:hAnsi="方正公文小标宋" w:eastAsia="方正公文小标宋" w:cs="方正公文小标宋"/>
          <w:spacing w:val="19"/>
          <w:position w:val="1"/>
          <w:sz w:val="41"/>
          <w:szCs w:val="41"/>
        </w:rPr>
        <w:t>”</w:t>
      </w:r>
      <w:r>
        <w:rPr>
          <w:rFonts w:hint="eastAsia" w:ascii="方正公文小标宋" w:hAnsi="方正公文小标宋" w:eastAsia="方正公文小标宋" w:cs="方正公文小标宋"/>
          <w:spacing w:val="19"/>
          <w:sz w:val="41"/>
          <w:szCs w:val="41"/>
        </w:rPr>
        <w:t>评分细则</w:t>
      </w:r>
    </w:p>
    <w:p w14:paraId="65AB78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(满分 </w:t>
      </w:r>
      <w:r>
        <w:rPr>
          <w:rFonts w:hint="eastAsia" w:ascii="仿宋_GB2312" w:hAnsi="仿宋_GB2312" w:eastAsia="仿宋_GB2312" w:cs="仿宋_GB2312"/>
          <w:spacing w:val="24"/>
          <w:position w:val="-3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分)</w:t>
      </w:r>
    </w:p>
    <w:p w14:paraId="33C35133">
      <w:pPr>
        <w:spacing w:before="45"/>
      </w:pPr>
    </w:p>
    <w:tbl>
      <w:tblPr>
        <w:tblStyle w:val="6"/>
        <w:tblW w:w="8844" w:type="dxa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6930"/>
        <w:gridCol w:w="964"/>
      </w:tblGrid>
      <w:tr w14:paraId="467D04D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50" w:type="dxa"/>
            <w:tcBorders>
              <w:top w:val="single" w:color="231F20" w:sz="6" w:space="0"/>
              <w:left w:val="single" w:color="231F20" w:sz="6" w:space="0"/>
            </w:tcBorders>
            <w:vAlign w:val="center"/>
          </w:tcPr>
          <w:p w14:paraId="129A6F82">
            <w:pPr>
              <w:spacing w:before="122" w:line="343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5"/>
                <w:position w:val="2"/>
                <w:sz w:val="32"/>
                <w:szCs w:val="32"/>
              </w:rPr>
              <w:t>项目</w:t>
            </w:r>
          </w:p>
        </w:tc>
        <w:tc>
          <w:tcPr>
            <w:tcW w:w="6930" w:type="dxa"/>
            <w:tcBorders>
              <w:top w:val="single" w:color="231F20" w:sz="6" w:space="0"/>
            </w:tcBorders>
            <w:vAlign w:val="top"/>
          </w:tcPr>
          <w:p w14:paraId="03808618">
            <w:pPr>
              <w:spacing w:before="122" w:line="343" w:lineRule="exact"/>
              <w:ind w:left="2526"/>
              <w:jc w:val="both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8"/>
                <w:position w:val="1"/>
                <w:sz w:val="32"/>
                <w:szCs w:val="32"/>
              </w:rPr>
              <w:t>评</w:t>
            </w:r>
            <w:r>
              <w:rPr>
                <w:rFonts w:ascii="黑体" w:hAnsi="黑体" w:eastAsia="黑体" w:cs="黑体"/>
                <w:spacing w:val="83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position w:val="1"/>
                <w:sz w:val="32"/>
                <w:szCs w:val="32"/>
              </w:rPr>
              <w:t>测</w:t>
            </w:r>
            <w:r>
              <w:rPr>
                <w:rFonts w:ascii="黑体" w:hAnsi="黑体" w:eastAsia="黑体" w:cs="黑体"/>
                <w:spacing w:val="90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position w:val="1"/>
                <w:sz w:val="32"/>
                <w:szCs w:val="32"/>
              </w:rPr>
              <w:t>要</w:t>
            </w:r>
            <w:r>
              <w:rPr>
                <w:rFonts w:ascii="黑体" w:hAnsi="黑体" w:eastAsia="黑体" w:cs="黑体"/>
                <w:spacing w:val="93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position w:val="1"/>
                <w:sz w:val="32"/>
                <w:szCs w:val="32"/>
              </w:rPr>
              <w:t>求</w:t>
            </w:r>
          </w:p>
        </w:tc>
        <w:tc>
          <w:tcPr>
            <w:tcW w:w="964" w:type="dxa"/>
            <w:tcBorders>
              <w:top w:val="single" w:color="231F20" w:sz="6" w:space="0"/>
              <w:right w:val="single" w:color="231F20" w:sz="6" w:space="0"/>
            </w:tcBorders>
            <w:vAlign w:val="top"/>
          </w:tcPr>
          <w:p w14:paraId="05BF9F06">
            <w:pPr>
              <w:spacing w:before="122" w:line="344" w:lineRule="exact"/>
              <w:ind w:left="248"/>
              <w:jc w:val="both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32"/>
                <w:szCs w:val="32"/>
              </w:rPr>
              <w:t>分值</w:t>
            </w:r>
          </w:p>
        </w:tc>
      </w:tr>
      <w:tr w14:paraId="0D88209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950" w:type="dxa"/>
            <w:vMerge w:val="restart"/>
            <w:tcBorders>
              <w:left w:val="single" w:color="231F20" w:sz="6" w:space="0"/>
              <w:bottom w:val="nil"/>
            </w:tcBorders>
            <w:vAlign w:val="center"/>
          </w:tcPr>
          <w:p w14:paraId="334A614C">
            <w:pPr>
              <w:pStyle w:val="7"/>
              <w:spacing w:before="85" w:line="238" w:lineRule="auto"/>
              <w:jc w:val="center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pacing w:val="4"/>
                <w:sz w:val="32"/>
              </w:rPr>
              <w:t>教学</w:t>
            </w:r>
          </w:p>
          <w:p w14:paraId="150913C9">
            <w:pPr>
              <w:pStyle w:val="7"/>
              <w:spacing w:line="238" w:lineRule="auto"/>
              <w:jc w:val="center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pacing w:val="3"/>
                <w:sz w:val="32"/>
              </w:rPr>
              <w:t>设计</w:t>
            </w:r>
          </w:p>
          <w:p w14:paraId="205D4F60">
            <w:pPr>
              <w:pStyle w:val="7"/>
              <w:spacing w:before="1" w:line="191" w:lineRule="auto"/>
              <w:ind w:left="132"/>
              <w:jc w:val="center"/>
              <w:rPr>
                <w:rFonts w:ascii="Times New Roman" w:hAnsi="Times New Roman" w:eastAsia="仿宋_GB2312" w:cs="微软雅黑"/>
                <w:sz w:val="32"/>
              </w:rPr>
            </w:pPr>
            <w:r>
              <w:rPr>
                <w:rFonts w:ascii="Times New Roman" w:hAnsi="Times New Roman" w:eastAsia="仿宋_GB2312" w:cs="微软雅黑"/>
                <w:spacing w:val="22"/>
                <w:position w:val="-1"/>
                <w:sz w:val="32"/>
              </w:rPr>
              <w:t>(20</w:t>
            </w:r>
            <w:r>
              <w:rPr>
                <w:rFonts w:ascii="Times New Roman" w:hAnsi="Times New Roman" w:eastAsia="仿宋_GB2312"/>
                <w:spacing w:val="22"/>
                <w:sz w:val="32"/>
              </w:rPr>
              <w:t>分</w:t>
            </w:r>
            <w:r>
              <w:rPr>
                <w:rFonts w:ascii="Times New Roman" w:hAnsi="Times New Roman" w:eastAsia="仿宋_GB2312" w:cs="微软雅黑"/>
                <w:spacing w:val="22"/>
                <w:sz w:val="32"/>
              </w:rPr>
              <w:t>)</w:t>
            </w:r>
          </w:p>
        </w:tc>
        <w:tc>
          <w:tcPr>
            <w:tcW w:w="6930" w:type="dxa"/>
            <w:vAlign w:val="top"/>
          </w:tcPr>
          <w:p w14:paraId="5CF08989">
            <w:pPr>
              <w:pStyle w:val="7"/>
              <w:spacing w:before="274" w:line="202" w:lineRule="auto"/>
              <w:ind w:left="136"/>
              <w:jc w:val="center"/>
              <w:rPr>
                <w:rFonts w:hint="eastAsia" w:ascii="Times New Roman" w:hAnsi="Times New Roman" w:eastAsia="仿宋_GB2312" w:cs="微软雅黑"/>
                <w:sz w:val="32"/>
                <w:lang w:eastAsia="zh-CN"/>
              </w:rPr>
            </w:pPr>
            <w:r>
              <w:rPr>
                <w:rFonts w:ascii="Times New Roman" w:hAnsi="Times New Roman" w:eastAsia="仿宋_GB2312"/>
                <w:spacing w:val="15"/>
                <w:sz w:val="32"/>
              </w:rPr>
              <w:t>紧密围绕立德树人根本任务</w:t>
            </w:r>
            <w:r>
              <w:rPr>
                <w:rFonts w:hint="eastAsia" w:ascii="Times New Roman" w:hAnsi="Times New Roman" w:eastAsia="仿宋_GB2312"/>
                <w:spacing w:val="15"/>
                <w:sz w:val="32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spacing w:val="15"/>
                <w:sz w:val="32"/>
              </w:rPr>
              <w:t>突出课程思政</w:t>
            </w:r>
            <w:r>
              <w:rPr>
                <w:rFonts w:hint="eastAsia" w:ascii="Times New Roman" w:hAnsi="Times New Roman" w:eastAsia="仿宋_GB2312"/>
                <w:spacing w:val="15"/>
                <w:sz w:val="32"/>
                <w:lang w:eastAsia="zh-CN"/>
              </w:rPr>
              <w:t>。</w:t>
            </w:r>
          </w:p>
        </w:tc>
        <w:tc>
          <w:tcPr>
            <w:tcW w:w="964" w:type="dxa"/>
            <w:tcBorders>
              <w:right w:val="single" w:color="231F20" w:sz="6" w:space="0"/>
            </w:tcBorders>
            <w:vAlign w:val="top"/>
          </w:tcPr>
          <w:p w14:paraId="36C7A879">
            <w:pPr>
              <w:spacing w:before="316" w:line="163" w:lineRule="auto"/>
              <w:ind w:left="459"/>
              <w:jc w:val="both"/>
              <w:rPr>
                <w:rFonts w:ascii="Times New Roman" w:hAnsi="Times New Roman" w:eastAsia="仿宋_GB2312" w:cs="微软雅黑"/>
                <w:sz w:val="32"/>
                <w:szCs w:val="26"/>
              </w:rPr>
            </w:pPr>
            <w:r>
              <w:rPr>
                <w:rFonts w:ascii="Times New Roman" w:hAnsi="Times New Roman" w:eastAsia="仿宋_GB2312" w:cs="微软雅黑"/>
                <w:spacing w:val="27"/>
                <w:sz w:val="32"/>
                <w:szCs w:val="26"/>
              </w:rPr>
              <w:t>2</w:t>
            </w:r>
          </w:p>
        </w:tc>
      </w:tr>
      <w:tr w14:paraId="6869013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950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 w14:paraId="6EC2CE68">
            <w:pPr>
              <w:jc w:val="center"/>
              <w:rPr>
                <w:rFonts w:ascii="Times New Roman" w:hAnsi="Times New Roman" w:eastAsia="仿宋_GB2312"/>
                <w:sz w:val="32"/>
              </w:rPr>
            </w:pPr>
          </w:p>
        </w:tc>
        <w:tc>
          <w:tcPr>
            <w:tcW w:w="6930" w:type="dxa"/>
            <w:vAlign w:val="top"/>
          </w:tcPr>
          <w:p w14:paraId="05A445B7">
            <w:pPr>
              <w:pStyle w:val="7"/>
              <w:spacing w:before="277" w:line="202" w:lineRule="auto"/>
              <w:ind w:left="124"/>
              <w:jc w:val="center"/>
              <w:rPr>
                <w:rFonts w:hint="eastAsia" w:ascii="Times New Roman" w:hAnsi="Times New Roman" w:eastAsia="仿宋_GB2312" w:cs="微软雅黑"/>
                <w:sz w:val="32"/>
                <w:lang w:eastAsia="zh-CN"/>
              </w:rPr>
            </w:pPr>
            <w:r>
              <w:rPr>
                <w:rFonts w:ascii="Times New Roman" w:hAnsi="Times New Roman" w:eastAsia="仿宋_GB2312"/>
                <w:spacing w:val="14"/>
                <w:sz w:val="32"/>
              </w:rPr>
              <w:t>符合教学大纲</w:t>
            </w:r>
            <w:r>
              <w:rPr>
                <w:rFonts w:hint="eastAsia" w:ascii="Times New Roman" w:hAnsi="Times New Roman" w:eastAsia="仿宋_GB2312"/>
                <w:spacing w:val="-63"/>
                <w:sz w:val="32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spacing w:val="14"/>
                <w:sz w:val="32"/>
              </w:rPr>
              <w:t>内容充实</w:t>
            </w:r>
            <w:r>
              <w:rPr>
                <w:rFonts w:hint="eastAsia" w:ascii="Times New Roman" w:hAnsi="Times New Roman" w:eastAsia="仿宋_GB2312"/>
                <w:spacing w:val="14"/>
                <w:sz w:val="32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spacing w:val="14"/>
                <w:sz w:val="32"/>
              </w:rPr>
              <w:t>反映学科前沿</w:t>
            </w:r>
            <w:r>
              <w:rPr>
                <w:rFonts w:hint="eastAsia" w:ascii="Times New Roman" w:hAnsi="Times New Roman" w:eastAsia="仿宋_GB2312"/>
                <w:spacing w:val="14"/>
                <w:sz w:val="32"/>
                <w:lang w:eastAsia="zh-CN"/>
              </w:rPr>
              <w:t>。</w:t>
            </w:r>
          </w:p>
        </w:tc>
        <w:tc>
          <w:tcPr>
            <w:tcW w:w="964" w:type="dxa"/>
            <w:tcBorders>
              <w:right w:val="single" w:color="231F20" w:sz="6" w:space="0"/>
            </w:tcBorders>
            <w:vAlign w:val="top"/>
          </w:tcPr>
          <w:p w14:paraId="2E48E7D9">
            <w:pPr>
              <w:spacing w:before="323" w:line="161" w:lineRule="auto"/>
              <w:ind w:left="456"/>
              <w:jc w:val="both"/>
              <w:rPr>
                <w:rFonts w:ascii="Times New Roman" w:hAnsi="Times New Roman" w:eastAsia="仿宋_GB2312" w:cs="微软雅黑"/>
                <w:sz w:val="32"/>
                <w:szCs w:val="26"/>
              </w:rPr>
            </w:pPr>
            <w:r>
              <w:rPr>
                <w:rFonts w:ascii="Times New Roman" w:hAnsi="Times New Roman" w:eastAsia="仿宋_GB2312" w:cs="微软雅黑"/>
                <w:spacing w:val="32"/>
                <w:sz w:val="32"/>
                <w:szCs w:val="26"/>
              </w:rPr>
              <w:t>4</w:t>
            </w:r>
          </w:p>
        </w:tc>
      </w:tr>
      <w:tr w14:paraId="113991F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950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 w14:paraId="6CDAF341">
            <w:pPr>
              <w:jc w:val="center"/>
              <w:rPr>
                <w:rFonts w:ascii="Times New Roman" w:hAnsi="Times New Roman" w:eastAsia="仿宋_GB2312"/>
                <w:sz w:val="32"/>
              </w:rPr>
            </w:pPr>
          </w:p>
        </w:tc>
        <w:tc>
          <w:tcPr>
            <w:tcW w:w="6930" w:type="dxa"/>
            <w:vAlign w:val="top"/>
          </w:tcPr>
          <w:p w14:paraId="459C4EA9">
            <w:pPr>
              <w:pStyle w:val="7"/>
              <w:spacing w:before="279" w:line="204" w:lineRule="auto"/>
              <w:ind w:left="117"/>
              <w:jc w:val="center"/>
              <w:rPr>
                <w:rFonts w:ascii="Times New Roman" w:hAnsi="Times New Roman" w:eastAsia="仿宋_GB2312" w:cs="微软雅黑"/>
                <w:sz w:val="32"/>
              </w:rPr>
            </w:pPr>
            <w:r>
              <w:rPr>
                <w:rFonts w:ascii="Times New Roman" w:hAnsi="Times New Roman" w:eastAsia="仿宋_GB2312"/>
                <w:spacing w:val="11"/>
                <w:sz w:val="32"/>
              </w:rPr>
              <w:t>教学目标明确</w:t>
            </w:r>
            <w:r>
              <w:rPr>
                <w:rFonts w:ascii="Times New Roman" w:hAnsi="Times New Roman" w:eastAsia="仿宋_GB2312" w:cs="微软雅黑"/>
                <w:spacing w:val="11"/>
                <w:sz w:val="32"/>
              </w:rPr>
              <w:t>、</w:t>
            </w:r>
            <w:r>
              <w:rPr>
                <w:rFonts w:ascii="Times New Roman" w:hAnsi="Times New Roman" w:eastAsia="仿宋_GB2312"/>
                <w:spacing w:val="11"/>
                <w:sz w:val="32"/>
              </w:rPr>
              <w:t>任务清晰</w:t>
            </w:r>
            <w:r>
              <w:rPr>
                <w:rFonts w:ascii="Times New Roman" w:hAnsi="Times New Roman" w:eastAsia="仿宋_GB2312" w:cs="微软雅黑"/>
                <w:spacing w:val="11"/>
                <w:sz w:val="32"/>
              </w:rPr>
              <w:t>。</w:t>
            </w:r>
          </w:p>
        </w:tc>
        <w:tc>
          <w:tcPr>
            <w:tcW w:w="964" w:type="dxa"/>
            <w:tcBorders>
              <w:right w:val="single" w:color="231F20" w:sz="6" w:space="0"/>
            </w:tcBorders>
            <w:vAlign w:val="top"/>
          </w:tcPr>
          <w:p w14:paraId="0E6A7250">
            <w:pPr>
              <w:spacing w:before="325" w:line="161" w:lineRule="auto"/>
              <w:ind w:left="456"/>
              <w:jc w:val="both"/>
              <w:rPr>
                <w:rFonts w:ascii="Times New Roman" w:hAnsi="Times New Roman" w:eastAsia="仿宋_GB2312" w:cs="微软雅黑"/>
                <w:sz w:val="32"/>
                <w:szCs w:val="26"/>
              </w:rPr>
            </w:pPr>
            <w:r>
              <w:rPr>
                <w:rFonts w:ascii="Times New Roman" w:hAnsi="Times New Roman" w:eastAsia="仿宋_GB2312" w:cs="微软雅黑"/>
                <w:spacing w:val="32"/>
                <w:sz w:val="32"/>
                <w:szCs w:val="26"/>
              </w:rPr>
              <w:t>4</w:t>
            </w:r>
          </w:p>
        </w:tc>
      </w:tr>
      <w:tr w14:paraId="1BE1AD0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950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 w14:paraId="1FD85BA6">
            <w:pPr>
              <w:jc w:val="center"/>
              <w:rPr>
                <w:rFonts w:ascii="Times New Roman" w:hAnsi="Times New Roman" w:eastAsia="仿宋_GB2312"/>
                <w:sz w:val="32"/>
              </w:rPr>
            </w:pPr>
          </w:p>
        </w:tc>
        <w:tc>
          <w:tcPr>
            <w:tcW w:w="6930" w:type="dxa"/>
            <w:vAlign w:val="top"/>
          </w:tcPr>
          <w:p w14:paraId="30DF8D93">
            <w:pPr>
              <w:pStyle w:val="7"/>
              <w:spacing w:before="282" w:line="202" w:lineRule="auto"/>
              <w:ind w:left="124"/>
              <w:jc w:val="center"/>
              <w:rPr>
                <w:rFonts w:ascii="Times New Roman" w:hAnsi="Times New Roman" w:eastAsia="仿宋_GB2312" w:cs="微软雅黑"/>
                <w:sz w:val="32"/>
              </w:rPr>
            </w:pPr>
            <w:r>
              <w:rPr>
                <w:rFonts w:ascii="Times New Roman" w:hAnsi="Times New Roman" w:eastAsia="仿宋_GB2312"/>
                <w:spacing w:val="15"/>
                <w:sz w:val="32"/>
              </w:rPr>
              <w:t>准确把握课程的重点和难点</w:t>
            </w:r>
            <w:r>
              <w:rPr>
                <w:rFonts w:hint="eastAsia" w:ascii="Times New Roman" w:hAnsi="Times New Roman" w:eastAsia="仿宋_GB2312"/>
                <w:spacing w:val="-57"/>
                <w:sz w:val="32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spacing w:val="15"/>
                <w:sz w:val="32"/>
              </w:rPr>
              <w:t>针对性强</w:t>
            </w:r>
            <w:r>
              <w:rPr>
                <w:rFonts w:ascii="Times New Roman" w:hAnsi="Times New Roman" w:eastAsia="仿宋_GB2312" w:cs="微软雅黑"/>
                <w:spacing w:val="15"/>
                <w:sz w:val="32"/>
              </w:rPr>
              <w:t>。</w:t>
            </w:r>
          </w:p>
        </w:tc>
        <w:tc>
          <w:tcPr>
            <w:tcW w:w="964" w:type="dxa"/>
            <w:tcBorders>
              <w:right w:val="single" w:color="231F20" w:sz="6" w:space="0"/>
            </w:tcBorders>
            <w:vAlign w:val="top"/>
          </w:tcPr>
          <w:p w14:paraId="41E9D68F">
            <w:pPr>
              <w:spacing w:before="328" w:line="161" w:lineRule="auto"/>
              <w:ind w:left="456"/>
              <w:jc w:val="both"/>
              <w:rPr>
                <w:rFonts w:ascii="Times New Roman" w:hAnsi="Times New Roman" w:eastAsia="仿宋_GB2312" w:cs="微软雅黑"/>
                <w:sz w:val="32"/>
                <w:szCs w:val="26"/>
              </w:rPr>
            </w:pPr>
            <w:r>
              <w:rPr>
                <w:rFonts w:ascii="Times New Roman" w:hAnsi="Times New Roman" w:eastAsia="仿宋_GB2312" w:cs="微软雅黑"/>
                <w:spacing w:val="32"/>
                <w:sz w:val="32"/>
                <w:szCs w:val="26"/>
              </w:rPr>
              <w:t>4</w:t>
            </w:r>
          </w:p>
        </w:tc>
      </w:tr>
      <w:tr w14:paraId="4785287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950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 w14:paraId="4DEA839E">
            <w:pPr>
              <w:jc w:val="center"/>
              <w:rPr>
                <w:rFonts w:ascii="Times New Roman" w:hAnsi="Times New Roman" w:eastAsia="仿宋_GB2312"/>
                <w:sz w:val="32"/>
              </w:rPr>
            </w:pPr>
          </w:p>
        </w:tc>
        <w:tc>
          <w:tcPr>
            <w:tcW w:w="6930" w:type="dxa"/>
            <w:vAlign w:val="top"/>
          </w:tcPr>
          <w:p w14:paraId="39A2A28A">
            <w:pPr>
              <w:pStyle w:val="7"/>
              <w:spacing w:before="284" w:line="202" w:lineRule="auto"/>
              <w:ind w:left="117"/>
              <w:jc w:val="center"/>
              <w:rPr>
                <w:rFonts w:hint="eastAsia" w:ascii="Times New Roman" w:hAnsi="Times New Roman" w:eastAsia="仿宋_GB2312" w:cs="微软雅黑"/>
                <w:sz w:val="32"/>
                <w:lang w:eastAsia="zh-CN"/>
              </w:rPr>
            </w:pPr>
            <w:r>
              <w:rPr>
                <w:rFonts w:ascii="Times New Roman" w:hAnsi="Times New Roman" w:eastAsia="仿宋_GB2312"/>
                <w:spacing w:val="16"/>
                <w:sz w:val="32"/>
              </w:rPr>
              <w:t>教学进程组织合理</w:t>
            </w:r>
            <w:r>
              <w:rPr>
                <w:rFonts w:hint="eastAsia" w:ascii="Times New Roman" w:hAnsi="Times New Roman" w:eastAsia="仿宋_GB2312"/>
                <w:spacing w:val="-63"/>
                <w:sz w:val="32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spacing w:val="16"/>
                <w:sz w:val="32"/>
              </w:rPr>
              <w:t>方法手段运用恰当有效</w:t>
            </w:r>
            <w:r>
              <w:rPr>
                <w:rFonts w:hint="eastAsia" w:ascii="Times New Roman" w:hAnsi="Times New Roman" w:eastAsia="仿宋_GB2312"/>
                <w:spacing w:val="16"/>
                <w:sz w:val="32"/>
                <w:lang w:eastAsia="zh-CN"/>
              </w:rPr>
              <w:t>。</w:t>
            </w:r>
          </w:p>
        </w:tc>
        <w:tc>
          <w:tcPr>
            <w:tcW w:w="964" w:type="dxa"/>
            <w:tcBorders>
              <w:right w:val="single" w:color="231F20" w:sz="6" w:space="0"/>
            </w:tcBorders>
            <w:vAlign w:val="top"/>
          </w:tcPr>
          <w:p w14:paraId="3EE69037">
            <w:pPr>
              <w:spacing w:before="330" w:line="161" w:lineRule="auto"/>
              <w:ind w:left="456"/>
              <w:jc w:val="both"/>
              <w:rPr>
                <w:rFonts w:ascii="Times New Roman" w:hAnsi="Times New Roman" w:eastAsia="仿宋_GB2312" w:cs="微软雅黑"/>
                <w:sz w:val="32"/>
                <w:szCs w:val="26"/>
              </w:rPr>
            </w:pPr>
            <w:r>
              <w:rPr>
                <w:rFonts w:ascii="Times New Roman" w:hAnsi="Times New Roman" w:eastAsia="仿宋_GB2312" w:cs="微软雅黑"/>
                <w:spacing w:val="32"/>
                <w:sz w:val="32"/>
                <w:szCs w:val="26"/>
              </w:rPr>
              <w:t>4</w:t>
            </w:r>
          </w:p>
        </w:tc>
      </w:tr>
      <w:tr w14:paraId="5A33C65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950" w:type="dxa"/>
            <w:vMerge w:val="continue"/>
            <w:tcBorders>
              <w:top w:val="nil"/>
              <w:left w:val="single" w:color="231F20" w:sz="6" w:space="0"/>
              <w:bottom w:val="single" w:color="231F20" w:sz="6" w:space="0"/>
            </w:tcBorders>
            <w:vAlign w:val="top"/>
          </w:tcPr>
          <w:p w14:paraId="7790248F">
            <w:pPr>
              <w:jc w:val="center"/>
              <w:rPr>
                <w:rFonts w:ascii="Times New Roman" w:hAnsi="Times New Roman" w:eastAsia="仿宋_GB2312"/>
                <w:sz w:val="32"/>
              </w:rPr>
            </w:pPr>
          </w:p>
        </w:tc>
        <w:tc>
          <w:tcPr>
            <w:tcW w:w="6930" w:type="dxa"/>
            <w:tcBorders>
              <w:bottom w:val="single" w:color="231F20" w:sz="6" w:space="0"/>
            </w:tcBorders>
            <w:vAlign w:val="top"/>
          </w:tcPr>
          <w:p w14:paraId="049C2591">
            <w:pPr>
              <w:pStyle w:val="7"/>
              <w:spacing w:before="286" w:line="202" w:lineRule="auto"/>
              <w:ind w:left="130"/>
              <w:jc w:val="center"/>
              <w:rPr>
                <w:rFonts w:hint="eastAsia" w:ascii="Times New Roman" w:hAnsi="Times New Roman" w:eastAsia="仿宋_GB2312" w:cs="微软雅黑"/>
                <w:sz w:val="32"/>
                <w:lang w:eastAsia="zh-CN"/>
              </w:rPr>
            </w:pPr>
            <w:r>
              <w:rPr>
                <w:rFonts w:ascii="Times New Roman" w:hAnsi="Times New Roman" w:eastAsia="仿宋_GB2312"/>
                <w:spacing w:val="13"/>
                <w:sz w:val="32"/>
              </w:rPr>
              <w:t>文字表达准确</w:t>
            </w:r>
            <w:r>
              <w:rPr>
                <w:rFonts w:ascii="Times New Roman" w:hAnsi="Times New Roman" w:eastAsia="仿宋_GB2312" w:cs="微软雅黑"/>
                <w:spacing w:val="13"/>
                <w:sz w:val="32"/>
              </w:rPr>
              <w:t>、</w:t>
            </w:r>
            <w:r>
              <w:rPr>
                <w:rFonts w:ascii="Times New Roman" w:hAnsi="Times New Roman" w:eastAsia="仿宋_GB2312"/>
                <w:spacing w:val="13"/>
                <w:sz w:val="32"/>
              </w:rPr>
              <w:t>简洁</w:t>
            </w:r>
            <w:r>
              <w:rPr>
                <w:rFonts w:hint="eastAsia" w:ascii="Times New Roman" w:hAnsi="Times New Roman" w:eastAsia="仿宋_GB2312"/>
                <w:spacing w:val="-69"/>
                <w:sz w:val="32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spacing w:val="13"/>
                <w:sz w:val="32"/>
              </w:rPr>
              <w:t>阐述清楚</w:t>
            </w:r>
            <w:r>
              <w:rPr>
                <w:rFonts w:hint="eastAsia" w:ascii="Times New Roman" w:hAnsi="Times New Roman" w:eastAsia="仿宋_GB2312"/>
                <w:spacing w:val="13"/>
                <w:sz w:val="32"/>
                <w:lang w:eastAsia="zh-CN"/>
              </w:rPr>
              <w:t>。</w:t>
            </w:r>
          </w:p>
        </w:tc>
        <w:tc>
          <w:tcPr>
            <w:tcW w:w="964" w:type="dxa"/>
            <w:tcBorders>
              <w:bottom w:val="single" w:color="231F20" w:sz="6" w:space="0"/>
              <w:right w:val="single" w:color="231F20" w:sz="6" w:space="0"/>
            </w:tcBorders>
            <w:vAlign w:val="top"/>
          </w:tcPr>
          <w:p w14:paraId="708F160A">
            <w:pPr>
              <w:spacing w:before="328" w:line="163" w:lineRule="auto"/>
              <w:ind w:left="459"/>
              <w:jc w:val="both"/>
              <w:rPr>
                <w:rFonts w:ascii="Times New Roman" w:hAnsi="Times New Roman" w:eastAsia="仿宋_GB2312" w:cs="微软雅黑"/>
                <w:sz w:val="32"/>
                <w:szCs w:val="26"/>
              </w:rPr>
            </w:pPr>
            <w:r>
              <w:rPr>
                <w:rFonts w:ascii="Times New Roman" w:hAnsi="Times New Roman" w:eastAsia="仿宋_GB2312" w:cs="微软雅黑"/>
                <w:spacing w:val="27"/>
                <w:sz w:val="32"/>
                <w:szCs w:val="26"/>
              </w:rPr>
              <w:t>2</w:t>
            </w:r>
          </w:p>
        </w:tc>
      </w:tr>
    </w:tbl>
    <w:p w14:paraId="12A4824C">
      <w:pPr>
        <w:rPr>
          <w:rFonts w:ascii="Arial"/>
          <w:sz w:val="21"/>
        </w:rPr>
      </w:pPr>
    </w:p>
    <w:p w14:paraId="478071FB">
      <w:pPr>
        <w:rPr>
          <w:rFonts w:ascii="Arial" w:hAnsi="Arial" w:eastAsia="Arial" w:cs="Arial"/>
          <w:sz w:val="21"/>
          <w:szCs w:val="21"/>
        </w:rPr>
        <w:sectPr>
          <w:pgSz w:w="11906" w:h="16158"/>
          <w:pgMar w:top="1373" w:right="1523" w:bottom="1442" w:left="1523" w:header="0" w:footer="1139" w:gutter="0"/>
          <w:cols w:space="720" w:num="1"/>
        </w:sectPr>
      </w:pPr>
      <w:bookmarkStart w:id="0" w:name="_GoBack"/>
      <w:bookmarkEnd w:id="0"/>
    </w:p>
    <w:p w14:paraId="54205D3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方正公文小标宋" w:hAnsi="方正公文小标宋" w:eastAsia="方正公文小标宋" w:cs="方正公文小标宋"/>
          <w:spacing w:val="19"/>
          <w:position w:val="1"/>
          <w:sz w:val="41"/>
          <w:szCs w:val="41"/>
        </w:rPr>
      </w:pPr>
      <w:r>
        <w:rPr>
          <w:rFonts w:hint="eastAsia" w:ascii="方正公文小标宋" w:hAnsi="方正公文小标宋" w:eastAsia="方正公文小标宋" w:cs="方正公文小标宋"/>
          <w:spacing w:val="19"/>
          <w:position w:val="1"/>
          <w:sz w:val="41"/>
          <w:szCs w:val="41"/>
        </w:rPr>
        <w:t>“课堂教学”评分细则</w:t>
      </w:r>
    </w:p>
    <w:p w14:paraId="13C557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仿宋_GB2312" w:hAnsi="仿宋_GB2312" w:eastAsia="仿宋_GB2312" w:cs="仿宋_GB2312"/>
          <w:spacing w:val="2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(满分 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分)</w:t>
      </w:r>
    </w:p>
    <w:p w14:paraId="07A4BA77">
      <w:pPr>
        <w:spacing w:before="45"/>
        <w:rPr>
          <w:sz w:val="32"/>
          <w:szCs w:val="32"/>
        </w:rPr>
      </w:pPr>
    </w:p>
    <w:tbl>
      <w:tblPr>
        <w:tblStyle w:val="6"/>
        <w:tblW w:w="8844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185"/>
        <w:gridCol w:w="6150"/>
        <w:gridCol w:w="761"/>
      </w:tblGrid>
      <w:tr w14:paraId="7F7116C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48" w:type="dxa"/>
            <w:tcBorders>
              <w:top w:val="single" w:color="231F20" w:sz="6" w:space="0"/>
              <w:left w:val="single" w:color="231F20" w:sz="6" w:space="0"/>
            </w:tcBorders>
            <w:vAlign w:val="top"/>
          </w:tcPr>
          <w:p w14:paraId="1C8D6123">
            <w:pPr>
              <w:spacing w:before="52" w:line="343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5"/>
                <w:position w:val="2"/>
                <w:sz w:val="28"/>
                <w:szCs w:val="28"/>
              </w:rPr>
              <w:t>项目</w:t>
            </w:r>
          </w:p>
        </w:tc>
        <w:tc>
          <w:tcPr>
            <w:tcW w:w="7335" w:type="dxa"/>
            <w:gridSpan w:val="2"/>
            <w:tcBorders>
              <w:top w:val="single" w:color="231F20" w:sz="6" w:space="0"/>
            </w:tcBorders>
            <w:vAlign w:val="top"/>
          </w:tcPr>
          <w:p w14:paraId="57774BB6">
            <w:pPr>
              <w:spacing w:before="52" w:line="343" w:lineRule="exact"/>
              <w:ind w:left="26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position w:val="1"/>
                <w:sz w:val="28"/>
                <w:szCs w:val="28"/>
              </w:rPr>
              <w:t>评</w:t>
            </w:r>
            <w:r>
              <w:rPr>
                <w:rFonts w:ascii="黑体" w:hAnsi="黑体" w:eastAsia="黑体" w:cs="黑体"/>
                <w:spacing w:val="83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position w:val="1"/>
                <w:sz w:val="28"/>
                <w:szCs w:val="28"/>
              </w:rPr>
              <w:t>测</w:t>
            </w:r>
            <w:r>
              <w:rPr>
                <w:rFonts w:ascii="黑体" w:hAnsi="黑体" w:eastAsia="黑体" w:cs="黑体"/>
                <w:spacing w:val="90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position w:val="1"/>
                <w:sz w:val="28"/>
                <w:szCs w:val="28"/>
              </w:rPr>
              <w:t>要</w:t>
            </w:r>
            <w:r>
              <w:rPr>
                <w:rFonts w:ascii="黑体" w:hAnsi="黑体" w:eastAsia="黑体" w:cs="黑体"/>
                <w:spacing w:val="93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position w:val="1"/>
                <w:sz w:val="28"/>
                <w:szCs w:val="28"/>
              </w:rPr>
              <w:t>求</w:t>
            </w:r>
          </w:p>
        </w:tc>
        <w:tc>
          <w:tcPr>
            <w:tcW w:w="761" w:type="dxa"/>
            <w:tcBorders>
              <w:top w:val="single" w:color="231F20" w:sz="6" w:space="0"/>
              <w:right w:val="single" w:color="231F20" w:sz="6" w:space="0"/>
            </w:tcBorders>
            <w:vAlign w:val="center"/>
          </w:tcPr>
          <w:p w14:paraId="282EF62C">
            <w:pPr>
              <w:spacing w:before="52" w:line="344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8"/>
                <w:szCs w:val="28"/>
              </w:rPr>
              <w:t>分值</w:t>
            </w:r>
          </w:p>
        </w:tc>
      </w:tr>
      <w:tr w14:paraId="09350B2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48" w:type="dxa"/>
            <w:vMerge w:val="restart"/>
            <w:tcBorders>
              <w:left w:val="single" w:color="231F20" w:sz="6" w:space="0"/>
              <w:bottom w:val="nil"/>
            </w:tcBorders>
            <w:vAlign w:val="center"/>
          </w:tcPr>
          <w:p w14:paraId="37F481BE">
            <w:pPr>
              <w:pStyle w:val="7"/>
              <w:spacing w:before="84" w:line="23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lang w:val="en-US" w:eastAsia="zh-CN"/>
              </w:rPr>
              <w:t>课</w:t>
            </w: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堂教学</w:t>
            </w:r>
          </w:p>
          <w:p w14:paraId="175E11C0">
            <w:pPr>
              <w:pStyle w:val="7"/>
              <w:spacing w:before="1" w:line="191" w:lineRule="auto"/>
              <w:ind w:left="5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-1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-1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分)</w:t>
            </w:r>
          </w:p>
        </w:tc>
        <w:tc>
          <w:tcPr>
            <w:tcW w:w="1185" w:type="dxa"/>
            <w:vMerge w:val="restart"/>
            <w:tcBorders>
              <w:bottom w:val="nil"/>
            </w:tcBorders>
            <w:vAlign w:val="center"/>
          </w:tcPr>
          <w:p w14:paraId="1992653E">
            <w:pPr>
              <w:pStyle w:val="7"/>
              <w:spacing w:before="84" w:line="238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教学</w:t>
            </w: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内容</w:t>
            </w:r>
          </w:p>
          <w:p w14:paraId="48CD9691">
            <w:pPr>
              <w:pStyle w:val="7"/>
              <w:spacing w:before="1" w:line="191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position w:val="-1"/>
                <w:sz w:val="28"/>
                <w:szCs w:val="28"/>
              </w:rPr>
              <w:t>(30</w:t>
            </w:r>
            <w:r>
              <w:rPr>
                <w:rFonts w:hint="eastAsia" w:ascii="仿宋_GB2312" w:hAnsi="仿宋_GB2312" w:eastAsia="仿宋_GB2312" w:cs="仿宋_GB2312"/>
                <w:spacing w:val="22"/>
                <w:sz w:val="28"/>
                <w:szCs w:val="28"/>
              </w:rPr>
              <w:t>分)</w:t>
            </w:r>
          </w:p>
        </w:tc>
        <w:tc>
          <w:tcPr>
            <w:tcW w:w="6150" w:type="dxa"/>
            <w:vAlign w:val="center"/>
          </w:tcPr>
          <w:p w14:paraId="38BCAB2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uto"/>
              <w:ind w:left="12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8"/>
                <w:szCs w:val="28"/>
              </w:rPr>
              <w:t>贯彻立德树人的根本任务</w:t>
            </w:r>
            <w:r>
              <w:rPr>
                <w:rFonts w:hint="eastAsia" w:ascii="仿宋_GB2312" w:hAnsi="仿宋_GB2312" w:eastAsia="仿宋_GB2312" w:cs="仿宋_GB2312"/>
                <w:spacing w:val="-5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15"/>
                <w:sz w:val="28"/>
                <w:szCs w:val="28"/>
              </w:rPr>
              <w:t>突出课程思政。</w:t>
            </w:r>
          </w:p>
        </w:tc>
        <w:tc>
          <w:tcPr>
            <w:tcW w:w="761" w:type="dxa"/>
            <w:tcBorders>
              <w:right w:val="single" w:color="231F20" w:sz="6" w:space="0"/>
            </w:tcBorders>
            <w:vAlign w:val="center"/>
          </w:tcPr>
          <w:p w14:paraId="611BAD4E">
            <w:pPr>
              <w:spacing w:before="180" w:line="16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5"/>
                <w:sz w:val="28"/>
                <w:szCs w:val="28"/>
              </w:rPr>
              <w:t>6</w:t>
            </w:r>
          </w:p>
        </w:tc>
      </w:tr>
      <w:tr w14:paraId="0C423D2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48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center"/>
          </w:tcPr>
          <w:p w14:paraId="3F2D3F6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vAlign w:val="center"/>
          </w:tcPr>
          <w:p w14:paraId="6D5BCC4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 w14:paraId="61F91CE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40" w:lineRule="auto"/>
              <w:ind w:left="12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8"/>
                <w:szCs w:val="28"/>
              </w:rPr>
              <w:t>理论联系实际</w:t>
            </w:r>
            <w:r>
              <w:rPr>
                <w:rFonts w:hint="eastAsia" w:ascii="仿宋_GB2312" w:hAnsi="仿宋_GB2312" w:eastAsia="仿宋_GB2312" w:cs="仿宋_GB2312"/>
                <w:spacing w:val="-65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15"/>
                <w:sz w:val="28"/>
                <w:szCs w:val="28"/>
              </w:rPr>
              <w:t>符合学生的特点。</w:t>
            </w:r>
          </w:p>
        </w:tc>
        <w:tc>
          <w:tcPr>
            <w:tcW w:w="761" w:type="dxa"/>
            <w:tcBorders>
              <w:right w:val="single" w:color="231F20" w:sz="6" w:space="0"/>
            </w:tcBorders>
            <w:vAlign w:val="center"/>
          </w:tcPr>
          <w:p w14:paraId="7746854E">
            <w:pPr>
              <w:spacing w:before="180" w:line="16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5"/>
                <w:sz w:val="28"/>
                <w:szCs w:val="28"/>
              </w:rPr>
              <w:t>6</w:t>
            </w:r>
          </w:p>
        </w:tc>
      </w:tr>
      <w:tr w14:paraId="78873E2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48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center"/>
          </w:tcPr>
          <w:p w14:paraId="55A3D57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vAlign w:val="center"/>
          </w:tcPr>
          <w:p w14:paraId="00DBAE9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 w14:paraId="42FC2F2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131" w:right="105" w:hanging="7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8"/>
                <w:szCs w:val="28"/>
              </w:rPr>
              <w:t>注重学术性</w:t>
            </w:r>
            <w:r>
              <w:rPr>
                <w:rFonts w:hint="eastAsia" w:ascii="仿宋_GB2312" w:hAnsi="仿宋_GB2312" w:eastAsia="仿宋_GB2312" w:cs="仿宋_GB2312"/>
                <w:spacing w:val="-68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15"/>
                <w:sz w:val="28"/>
                <w:szCs w:val="28"/>
              </w:rPr>
              <w:t>内容充实</w:t>
            </w:r>
            <w:r>
              <w:rPr>
                <w:rFonts w:hint="eastAsia" w:ascii="仿宋_GB2312" w:hAnsi="仿宋_GB2312" w:eastAsia="仿宋_GB2312" w:cs="仿宋_GB2312"/>
                <w:spacing w:val="-69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15"/>
                <w:sz w:val="28"/>
                <w:szCs w:val="28"/>
              </w:rPr>
              <w:t>信息量充分</w:t>
            </w:r>
            <w:r>
              <w:rPr>
                <w:rFonts w:hint="eastAsia" w:ascii="仿宋_GB2312" w:hAnsi="仿宋_GB2312" w:eastAsia="仿宋_GB2312" w:cs="仿宋_GB2312"/>
                <w:spacing w:val="-68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15"/>
                <w:sz w:val="28"/>
                <w:szCs w:val="28"/>
              </w:rPr>
              <w:t>渗透专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业思想</w:t>
            </w:r>
            <w:r>
              <w:rPr>
                <w:rFonts w:hint="eastAsia" w:ascii="仿宋_GB2312" w:hAnsi="仿宋_GB2312" w:eastAsia="仿宋_GB2312" w:cs="仿宋_GB2312"/>
                <w:spacing w:val="-64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为教学目标服务。</w:t>
            </w:r>
          </w:p>
        </w:tc>
        <w:tc>
          <w:tcPr>
            <w:tcW w:w="761" w:type="dxa"/>
            <w:tcBorders>
              <w:right w:val="single" w:color="231F20" w:sz="6" w:space="0"/>
            </w:tcBorders>
            <w:vAlign w:val="center"/>
          </w:tcPr>
          <w:p w14:paraId="01CFB7AC">
            <w:pPr>
              <w:spacing w:before="251" w:line="16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5"/>
                <w:sz w:val="28"/>
                <w:szCs w:val="28"/>
              </w:rPr>
              <w:t>6</w:t>
            </w:r>
          </w:p>
        </w:tc>
      </w:tr>
      <w:tr w14:paraId="57D2AE8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748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center"/>
          </w:tcPr>
          <w:p w14:paraId="64252CAE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vAlign w:val="center"/>
          </w:tcPr>
          <w:p w14:paraId="32E1855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 w14:paraId="010B100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126" w:right="105" w:hanging="2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反映或联系学科发展新思想、新概念、新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>成果。</w:t>
            </w:r>
          </w:p>
        </w:tc>
        <w:tc>
          <w:tcPr>
            <w:tcW w:w="761" w:type="dxa"/>
            <w:tcBorders>
              <w:right w:val="single" w:color="231F20" w:sz="6" w:space="0"/>
            </w:tcBorders>
            <w:vAlign w:val="center"/>
          </w:tcPr>
          <w:p w14:paraId="5C379598">
            <w:pPr>
              <w:spacing w:before="256" w:line="15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5"/>
                <w:sz w:val="28"/>
                <w:szCs w:val="28"/>
              </w:rPr>
              <w:t>3</w:t>
            </w:r>
          </w:p>
        </w:tc>
      </w:tr>
      <w:tr w14:paraId="7A03399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48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center"/>
          </w:tcPr>
          <w:p w14:paraId="6273AD3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vMerge w:val="continue"/>
            <w:tcBorders>
              <w:top w:val="nil"/>
            </w:tcBorders>
            <w:vAlign w:val="center"/>
          </w:tcPr>
          <w:p w14:paraId="6DB5A8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 w14:paraId="4866CC4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130" w:right="105" w:firstLine="1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重点突出</w:t>
            </w:r>
            <w:r>
              <w:rPr>
                <w:rFonts w:hint="eastAsia" w:ascii="仿宋_GB2312" w:hAnsi="仿宋_GB2312" w:eastAsia="仿宋_GB2312" w:cs="仿宋_GB2312"/>
                <w:spacing w:val="-68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条理清楚</w:t>
            </w:r>
            <w:r>
              <w:rPr>
                <w:rFonts w:hint="eastAsia" w:ascii="仿宋_GB2312" w:hAnsi="仿宋_GB2312" w:eastAsia="仿宋_GB2312" w:cs="仿宋_GB2312"/>
                <w:spacing w:val="-69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内容承前启后</w:t>
            </w:r>
            <w:r>
              <w:rPr>
                <w:rFonts w:hint="eastAsia" w:ascii="仿宋_GB2312" w:hAnsi="仿宋_GB2312" w:eastAsia="仿宋_GB2312" w:cs="仿宋_GB2312"/>
                <w:spacing w:val="-68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循序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渐进。</w:t>
            </w:r>
          </w:p>
        </w:tc>
        <w:tc>
          <w:tcPr>
            <w:tcW w:w="761" w:type="dxa"/>
            <w:tcBorders>
              <w:right w:val="single" w:color="231F20" w:sz="6" w:space="0"/>
            </w:tcBorders>
            <w:vAlign w:val="center"/>
          </w:tcPr>
          <w:p w14:paraId="68AC3245">
            <w:pPr>
              <w:spacing w:before="257" w:line="15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5"/>
                <w:sz w:val="28"/>
                <w:szCs w:val="28"/>
              </w:rPr>
              <w:t>9</w:t>
            </w:r>
          </w:p>
        </w:tc>
      </w:tr>
      <w:tr w14:paraId="3FAF944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48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center"/>
          </w:tcPr>
          <w:p w14:paraId="1BD59D19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vMerge w:val="restart"/>
            <w:tcBorders>
              <w:bottom w:val="nil"/>
            </w:tcBorders>
            <w:vAlign w:val="center"/>
          </w:tcPr>
          <w:p w14:paraId="41FA17CA">
            <w:pPr>
              <w:pStyle w:val="7"/>
              <w:spacing w:before="84" w:line="241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教学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组织</w:t>
            </w:r>
          </w:p>
          <w:p w14:paraId="5D2830C2">
            <w:pPr>
              <w:pStyle w:val="7"/>
              <w:spacing w:before="32" w:line="192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position w:val="-1"/>
                <w:sz w:val="28"/>
                <w:szCs w:val="28"/>
              </w:rPr>
              <w:t>(30</w:t>
            </w:r>
            <w:r>
              <w:rPr>
                <w:rFonts w:hint="eastAsia" w:ascii="仿宋_GB2312" w:hAnsi="仿宋_GB2312" w:eastAsia="仿宋_GB2312" w:cs="仿宋_GB2312"/>
                <w:spacing w:val="22"/>
                <w:sz w:val="28"/>
                <w:szCs w:val="28"/>
              </w:rPr>
              <w:t>分)</w:t>
            </w:r>
          </w:p>
        </w:tc>
        <w:tc>
          <w:tcPr>
            <w:tcW w:w="6150" w:type="dxa"/>
            <w:vAlign w:val="center"/>
          </w:tcPr>
          <w:p w14:paraId="279C6CB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119" w:right="105" w:hanging="1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  <w:t>教学过程突出以学生为中心</w:t>
            </w:r>
            <w:r>
              <w:rPr>
                <w:rFonts w:hint="eastAsia" w:ascii="仿宋_GB2312" w:hAnsi="仿宋_GB2312" w:eastAsia="仿宋_GB2312" w:cs="仿宋_GB2312"/>
                <w:spacing w:val="-6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  <w:t>安排合理</w:t>
            </w:r>
            <w:r>
              <w:rPr>
                <w:rFonts w:hint="eastAsia" w:ascii="仿宋_GB2312" w:hAnsi="仿宋_GB2312" w:eastAsia="仿宋_GB2312" w:cs="仿宋_GB2312"/>
                <w:spacing w:val="-69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  <w:t>方法运用灵活、恰当</w:t>
            </w: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  <w:t>教学设计方案体现完整。</w:t>
            </w:r>
          </w:p>
        </w:tc>
        <w:tc>
          <w:tcPr>
            <w:tcW w:w="761" w:type="dxa"/>
            <w:tcBorders>
              <w:right w:val="single" w:color="231F20" w:sz="6" w:space="0"/>
            </w:tcBorders>
            <w:vAlign w:val="center"/>
          </w:tcPr>
          <w:p w14:paraId="1DFCE35F">
            <w:pPr>
              <w:spacing w:before="252" w:line="16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10</w:t>
            </w:r>
          </w:p>
        </w:tc>
      </w:tr>
      <w:tr w14:paraId="1CAA9D1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748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center"/>
          </w:tcPr>
          <w:p w14:paraId="01E37534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vAlign w:val="center"/>
          </w:tcPr>
          <w:p w14:paraId="31B6FA5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 w14:paraId="555444D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122" w:right="105" w:firstLine="1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启发性强</w:t>
            </w:r>
            <w:r>
              <w:rPr>
                <w:rFonts w:hint="eastAsia" w:ascii="仿宋_GB2312" w:hAnsi="仿宋_GB2312" w:eastAsia="仿宋_GB2312" w:cs="仿宋_GB2312"/>
                <w:spacing w:val="-69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能有效调动学生思维和学习积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极性。</w:t>
            </w:r>
          </w:p>
        </w:tc>
        <w:tc>
          <w:tcPr>
            <w:tcW w:w="761" w:type="dxa"/>
            <w:tcBorders>
              <w:right w:val="single" w:color="231F20" w:sz="6" w:space="0"/>
            </w:tcBorders>
            <w:vAlign w:val="center"/>
          </w:tcPr>
          <w:p w14:paraId="482FE616">
            <w:pPr>
              <w:spacing w:before="253" w:line="16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10</w:t>
            </w:r>
          </w:p>
        </w:tc>
      </w:tr>
      <w:tr w14:paraId="2A8E417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48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center"/>
          </w:tcPr>
          <w:p w14:paraId="07A0C1D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vAlign w:val="center"/>
          </w:tcPr>
          <w:p w14:paraId="4F7CFD0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 w14:paraId="4FDC1DE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40" w:lineRule="auto"/>
              <w:ind w:left="118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28"/>
                <w:szCs w:val="28"/>
              </w:rPr>
              <w:t>教学时间安排合理</w:t>
            </w:r>
            <w:r>
              <w:rPr>
                <w:rFonts w:hint="eastAsia" w:ascii="仿宋_GB2312" w:hAnsi="仿宋_GB2312" w:eastAsia="仿宋_GB2312" w:cs="仿宋_GB2312"/>
                <w:spacing w:val="-66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17"/>
                <w:sz w:val="28"/>
                <w:szCs w:val="28"/>
              </w:rPr>
              <w:t>课堂应变能力强。</w:t>
            </w:r>
          </w:p>
        </w:tc>
        <w:tc>
          <w:tcPr>
            <w:tcW w:w="761" w:type="dxa"/>
            <w:tcBorders>
              <w:right w:val="single" w:color="231F20" w:sz="6" w:space="0"/>
            </w:tcBorders>
            <w:vAlign w:val="center"/>
          </w:tcPr>
          <w:p w14:paraId="037B0704">
            <w:pPr>
              <w:spacing w:before="191" w:line="15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5"/>
                <w:sz w:val="28"/>
                <w:szCs w:val="28"/>
              </w:rPr>
              <w:t>3</w:t>
            </w:r>
          </w:p>
        </w:tc>
      </w:tr>
      <w:tr w14:paraId="08327C8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48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center"/>
          </w:tcPr>
          <w:p w14:paraId="7FD9177E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vAlign w:val="center"/>
          </w:tcPr>
          <w:p w14:paraId="75A480C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 w14:paraId="0EE24A3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136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  <w:t>熟练、有效地运用多媒体等现代教学手段。</w:t>
            </w:r>
          </w:p>
        </w:tc>
        <w:tc>
          <w:tcPr>
            <w:tcW w:w="761" w:type="dxa"/>
            <w:tcBorders>
              <w:right w:val="single" w:color="231F20" w:sz="6" w:space="0"/>
            </w:tcBorders>
            <w:vAlign w:val="center"/>
          </w:tcPr>
          <w:p w14:paraId="2AE002D9">
            <w:pPr>
              <w:spacing w:before="188" w:line="16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2"/>
                <w:sz w:val="28"/>
                <w:szCs w:val="28"/>
              </w:rPr>
              <w:t>4</w:t>
            </w:r>
          </w:p>
        </w:tc>
      </w:tr>
      <w:tr w14:paraId="09D3967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48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center"/>
          </w:tcPr>
          <w:p w14:paraId="6687D8AE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vMerge w:val="continue"/>
            <w:tcBorders>
              <w:top w:val="nil"/>
            </w:tcBorders>
            <w:vAlign w:val="center"/>
          </w:tcPr>
          <w:p w14:paraId="31908B4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 w14:paraId="5BAF095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133" w:right="105" w:hanging="1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28"/>
                <w:szCs w:val="28"/>
              </w:rPr>
              <w:t>板书设计与教学内容紧密联系、结构合理</w:t>
            </w:r>
            <w:r>
              <w:rPr>
                <w:rFonts w:hint="eastAsia" w:ascii="仿宋_GB2312" w:hAnsi="仿宋_GB2312" w:eastAsia="仿宋_GB2312" w:cs="仿宋_GB2312"/>
                <w:spacing w:val="-69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17"/>
                <w:sz w:val="28"/>
                <w:szCs w:val="28"/>
              </w:rPr>
              <w:t>板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书与多媒体相配合</w:t>
            </w:r>
            <w:r>
              <w:rPr>
                <w:rFonts w:hint="eastAsia" w:ascii="仿宋_GB2312" w:hAnsi="仿宋_GB2312" w:eastAsia="仿宋_GB2312" w:cs="仿宋_GB2312"/>
                <w:spacing w:val="-67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简洁、工整、美观。</w:t>
            </w:r>
          </w:p>
        </w:tc>
        <w:tc>
          <w:tcPr>
            <w:tcW w:w="761" w:type="dxa"/>
            <w:tcBorders>
              <w:right w:val="single" w:color="231F20" w:sz="6" w:space="0"/>
            </w:tcBorders>
            <w:vAlign w:val="center"/>
          </w:tcPr>
          <w:p w14:paraId="0E9CFF03">
            <w:pPr>
              <w:spacing w:before="332" w:line="15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5"/>
                <w:sz w:val="28"/>
                <w:szCs w:val="28"/>
              </w:rPr>
              <w:t>3</w:t>
            </w:r>
          </w:p>
        </w:tc>
      </w:tr>
      <w:tr w14:paraId="0291B39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48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center"/>
          </w:tcPr>
          <w:p w14:paraId="16B73579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vMerge w:val="restart"/>
            <w:tcBorders>
              <w:bottom w:val="nil"/>
            </w:tcBorders>
            <w:vAlign w:val="center"/>
          </w:tcPr>
          <w:p w14:paraId="5E02C528">
            <w:pPr>
              <w:pStyle w:val="7"/>
              <w:spacing w:before="84" w:line="238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语言</w:t>
            </w: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教态</w:t>
            </w:r>
          </w:p>
          <w:p w14:paraId="24CD7442">
            <w:pPr>
              <w:pStyle w:val="7"/>
              <w:spacing w:before="1" w:line="191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position w:val="-1"/>
                <w:sz w:val="28"/>
                <w:szCs w:val="28"/>
              </w:rPr>
              <w:t>(1</w:t>
            </w:r>
            <w:r>
              <w:rPr>
                <w:rFonts w:hint="eastAsia" w:ascii="仿宋_GB2312" w:hAnsi="仿宋_GB2312" w:eastAsia="仿宋_GB2312" w:cs="仿宋_GB2312"/>
                <w:spacing w:val="22"/>
                <w:position w:val="-1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22"/>
                <w:sz w:val="28"/>
                <w:szCs w:val="28"/>
              </w:rPr>
              <w:t>分)</w:t>
            </w:r>
          </w:p>
        </w:tc>
        <w:tc>
          <w:tcPr>
            <w:tcW w:w="6150" w:type="dxa"/>
            <w:vAlign w:val="center"/>
          </w:tcPr>
          <w:p w14:paraId="46AD6AD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116" w:right="105" w:firstLine="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语言清晰、流畅、准确、生动、发音标准</w:t>
            </w:r>
            <w:r>
              <w:rPr>
                <w:rFonts w:hint="eastAsia" w:ascii="仿宋_GB2312" w:hAnsi="仿宋_GB2312" w:eastAsia="仿宋_GB2312" w:cs="仿宋_GB2312"/>
                <w:spacing w:val="-68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</w:rPr>
              <w:t>语</w:t>
            </w:r>
            <w:r>
              <w:rPr>
                <w:rFonts w:hint="eastAsia" w:ascii="仿宋_GB2312" w:hAnsi="仿宋_GB2312" w:eastAsia="仿宋_GB2312" w:cs="仿宋_GB2312"/>
                <w:spacing w:val="17"/>
                <w:sz w:val="28"/>
                <w:szCs w:val="28"/>
              </w:rPr>
              <w:t>速节奏恰当。</w:t>
            </w:r>
          </w:p>
        </w:tc>
        <w:tc>
          <w:tcPr>
            <w:tcW w:w="761" w:type="dxa"/>
            <w:tcBorders>
              <w:right w:val="single" w:color="231F20" w:sz="6" w:space="0"/>
            </w:tcBorders>
            <w:vAlign w:val="center"/>
          </w:tcPr>
          <w:p w14:paraId="1E236417">
            <w:pPr>
              <w:spacing w:before="260" w:line="16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8"/>
                <w:szCs w:val="28"/>
              </w:rPr>
              <w:t>5</w:t>
            </w:r>
          </w:p>
        </w:tc>
      </w:tr>
      <w:tr w14:paraId="01F34BB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48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center"/>
          </w:tcPr>
          <w:p w14:paraId="116665E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vAlign w:val="center"/>
          </w:tcPr>
          <w:p w14:paraId="22F1F13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 w14:paraId="537E967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40" w:lineRule="auto"/>
              <w:ind w:left="12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肢体语言运用合理、恰当</w:t>
            </w:r>
            <w:r>
              <w:rPr>
                <w:rFonts w:hint="eastAsia" w:ascii="仿宋_GB2312" w:hAnsi="仿宋_GB2312" w:eastAsia="仿宋_GB2312" w:cs="仿宋_GB2312"/>
                <w:spacing w:val="-69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教态自然大方。</w:t>
            </w:r>
          </w:p>
        </w:tc>
        <w:tc>
          <w:tcPr>
            <w:tcW w:w="761" w:type="dxa"/>
            <w:tcBorders>
              <w:right w:val="single" w:color="231F20" w:sz="6" w:space="0"/>
            </w:tcBorders>
            <w:vAlign w:val="center"/>
          </w:tcPr>
          <w:p w14:paraId="52CD1B72">
            <w:pPr>
              <w:spacing w:before="195" w:line="15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5"/>
                <w:sz w:val="28"/>
                <w:szCs w:val="28"/>
              </w:rPr>
              <w:t>3</w:t>
            </w:r>
          </w:p>
        </w:tc>
      </w:tr>
      <w:tr w14:paraId="5B36D31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48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center"/>
          </w:tcPr>
          <w:p w14:paraId="6091BEE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vMerge w:val="continue"/>
            <w:tcBorders>
              <w:top w:val="nil"/>
            </w:tcBorders>
            <w:vAlign w:val="center"/>
          </w:tcPr>
          <w:p w14:paraId="6FB96C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0" w:type="dxa"/>
            <w:vAlign w:val="center"/>
          </w:tcPr>
          <w:p w14:paraId="27877BF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240" w:lineRule="auto"/>
              <w:ind w:left="118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教态仪表自然得体</w:t>
            </w:r>
            <w:r>
              <w:rPr>
                <w:rFonts w:hint="eastAsia" w:ascii="仿宋_GB2312" w:hAnsi="仿宋_GB2312" w:eastAsia="仿宋_GB2312" w:cs="仿宋_GB2312"/>
                <w:spacing w:val="-69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精神饱满</w:t>
            </w:r>
            <w:r>
              <w:rPr>
                <w:rFonts w:hint="eastAsia" w:ascii="仿宋_GB2312" w:hAnsi="仿宋_GB2312" w:eastAsia="仿宋_GB2312" w:cs="仿宋_GB2312"/>
                <w:spacing w:val="-69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亲和力强。</w:t>
            </w:r>
          </w:p>
        </w:tc>
        <w:tc>
          <w:tcPr>
            <w:tcW w:w="761" w:type="dxa"/>
            <w:tcBorders>
              <w:right w:val="single" w:color="231F20" w:sz="6" w:space="0"/>
            </w:tcBorders>
            <w:vAlign w:val="center"/>
          </w:tcPr>
          <w:p w14:paraId="50A25C44">
            <w:pPr>
              <w:spacing w:before="188" w:line="163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7"/>
                <w:sz w:val="28"/>
                <w:szCs w:val="28"/>
              </w:rPr>
              <w:t>2</w:t>
            </w:r>
          </w:p>
        </w:tc>
      </w:tr>
      <w:tr w14:paraId="15B6171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748" w:type="dxa"/>
            <w:vMerge w:val="continue"/>
            <w:tcBorders>
              <w:top w:val="nil"/>
              <w:left w:val="single" w:color="231F20" w:sz="6" w:space="0"/>
              <w:bottom w:val="single" w:color="231F20" w:sz="6" w:space="0"/>
            </w:tcBorders>
            <w:vAlign w:val="center"/>
          </w:tcPr>
          <w:p w14:paraId="2830EAA5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tcBorders>
              <w:bottom w:val="single" w:color="231F20" w:sz="6" w:space="0"/>
            </w:tcBorders>
            <w:vAlign w:val="center"/>
          </w:tcPr>
          <w:p w14:paraId="4C79FBFC">
            <w:pPr>
              <w:pStyle w:val="7"/>
              <w:spacing w:before="30" w:line="203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教学特色</w:t>
            </w:r>
          </w:p>
          <w:p w14:paraId="67D81625">
            <w:pPr>
              <w:pStyle w:val="7"/>
              <w:spacing w:line="281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1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31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31"/>
                <w:sz w:val="28"/>
                <w:szCs w:val="28"/>
              </w:rPr>
              <w:t>分)</w:t>
            </w:r>
          </w:p>
        </w:tc>
        <w:tc>
          <w:tcPr>
            <w:tcW w:w="6150" w:type="dxa"/>
            <w:tcBorders>
              <w:bottom w:val="single" w:color="231F20" w:sz="6" w:space="0"/>
            </w:tcBorders>
            <w:vAlign w:val="center"/>
          </w:tcPr>
          <w:p w14:paraId="777B27D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240" w:lineRule="auto"/>
              <w:ind w:left="120" w:right="105" w:hanging="2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教学理念先进、风格突出、感染力强、教学效</w:t>
            </w: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  <w:t>果好。</w:t>
            </w:r>
          </w:p>
        </w:tc>
        <w:tc>
          <w:tcPr>
            <w:tcW w:w="761" w:type="dxa"/>
            <w:tcBorders>
              <w:bottom w:val="single" w:color="231F20" w:sz="6" w:space="0"/>
              <w:right w:val="single" w:color="231F20" w:sz="6" w:space="0"/>
            </w:tcBorders>
            <w:vAlign w:val="center"/>
          </w:tcPr>
          <w:p w14:paraId="14A4C563">
            <w:pPr>
              <w:spacing w:before="112" w:line="161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</w:tbl>
    <w:p w14:paraId="2111BA1F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158"/>
      <w:pgMar w:top="2113" w:right="1523" w:bottom="1436" w:left="1523" w:header="1623" w:footer="11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C3C8B39-89BF-4AA7-BC2A-AD1A059D482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1CEB691-3569-48A6-A04E-A6E5A99099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A49FFE63-C1D0-4709-A616-FC7B4B8119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0C478014-9826-4FED-9ADA-6987184A9B8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04CAFDC-F721-4E90-B31F-AE042663B8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34C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3DCD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E66CCA"/>
    <w:rsid w:val="265F4F57"/>
    <w:rsid w:val="76955A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547</Words>
  <Characters>564</Characters>
  <TotalTime>3</TotalTime>
  <ScaleCrop>false</ScaleCrop>
  <LinksUpToDate>false</LinksUpToDate>
  <CharactersWithSpaces>572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2025-05-15T10:38:00Z</dcterms:created>
  <dc:creator>作者</dc:creator>
  <cp:keywords>关键字</cp:keywords>
  <cp:lastModifiedBy>LN</cp:lastModifiedBy>
  <dcterms:modified xsi:type="dcterms:W3CDTF">2025-05-30T00:43:20Z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2025-05-29T15:57:06Z</vt:filetime>
  </property>
  <property fmtid="{D5CDD505-2E9C-101B-9397-08002B2CF9AE}" pid="4" name="KSOTemplateDocerSaveRecord">
    <vt:lpwstr>eyJoZGlkIjoiZjBlNDIzNjJhNmMxNjVkMjNlN2EzZWNhOWY4OWNjYWMiLCJ1c2VySWQiOiI1ODAyOTkwNjgifQ==</vt:lpwstr>
  </property>
  <property fmtid="{D5CDD505-2E9C-101B-9397-08002B2CF9AE}" pid="5" name="KSOProductBuildVer">
    <vt:lpwstr>2052-12.1.0.21171</vt:lpwstr>
  </property>
  <property fmtid="{D5CDD505-2E9C-101B-9397-08002B2CF9AE}" pid="6" name="ICV">
    <vt:lpwstr>6A948DCAF1844536B282858AB20D7D97_12</vt:lpwstr>
  </property>
</Properties>
</file>