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80" w:lineRule="exact"/>
        <w:ind w:firstLine="0" w:firstLineChars="0"/>
        <w:jc w:val="left"/>
        <w:rPr>
          <w:rFonts w:ascii="黑体" w:hAnsi="黑体" w:eastAsia="黑体" w:cs="方正小标宋简体"/>
          <w:sz w:val="28"/>
          <w:szCs w:val="28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附件5：</w:t>
      </w:r>
    </w:p>
    <w:p>
      <w:pPr>
        <w:snapToGrid w:val="0"/>
        <w:spacing w:line="6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  <w:t>郑州商学院校级科研项目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参考选题</w:t>
      </w:r>
      <w:bookmarkEnd w:id="0"/>
    </w:p>
    <w:p>
      <w:pPr>
        <w:snapToGrid w:val="0"/>
        <w:spacing w:line="6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  <w:t>28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项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加★为重点项目选题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）</w:t>
      </w:r>
    </w:p>
    <w:p>
      <w:pPr>
        <w:snapToGrid w:val="0"/>
        <w:spacing w:line="680" w:lineRule="exact"/>
        <w:ind w:firstLine="0" w:firstLineChars="0"/>
        <w:jc w:val="left"/>
        <w:rPr>
          <w:rFonts w:hint="eastAsia" w:ascii="黑体" w:hAnsi="黑体" w:eastAsia="黑体" w:cs="方正小标宋简体"/>
          <w:sz w:val="30"/>
          <w:szCs w:val="30"/>
          <w:lang w:val="en-US" w:eastAsia="zh-CN"/>
        </w:rPr>
      </w:pPr>
      <w:r>
        <w:rPr>
          <w:rFonts w:hint="eastAsia" w:ascii="黑体" w:hAnsi="黑体" w:eastAsia="黑体" w:cs="方正小标宋简体"/>
          <w:sz w:val="30"/>
          <w:szCs w:val="30"/>
        </w:rPr>
        <w:t>党建</w:t>
      </w:r>
      <w:r>
        <w:rPr>
          <w:rFonts w:hint="eastAsia" w:ascii="黑体" w:hAnsi="黑体" w:eastAsia="黑体" w:cs="方正小标宋简体"/>
          <w:sz w:val="30"/>
          <w:szCs w:val="30"/>
          <w:lang w:val="en-US" w:eastAsia="zh-CN"/>
        </w:rPr>
        <w:t>思政类</w:t>
      </w:r>
    </w:p>
    <w:p>
      <w:pPr>
        <w:snapToGrid w:val="0"/>
        <w:spacing w:line="680" w:lineRule="exact"/>
        <w:ind w:firstLine="300" w:firstLineChars="1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习近平新时代中国特色社会主义思想的实践研究</w:t>
      </w:r>
    </w:p>
    <w:p>
      <w:pPr>
        <w:snapToGrid w:val="0"/>
        <w:spacing w:line="680" w:lineRule="exact"/>
        <w:ind w:firstLine="300" w:firstLineChars="1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2.推动党史学习教育常态化长效化机制研究</w:t>
      </w:r>
    </w:p>
    <w:p>
      <w:pPr>
        <w:snapToGrid w:val="0"/>
        <w:spacing w:line="680" w:lineRule="exact"/>
        <w:ind w:firstLine="0" w:firstLineChars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★</w:t>
      </w:r>
      <w:r>
        <w:rPr>
          <w:rFonts w:hint="eastAsia" w:ascii="仿宋" w:hAnsi="仿宋" w:eastAsia="仿宋" w:cs="仿宋"/>
          <w:sz w:val="30"/>
          <w:szCs w:val="30"/>
        </w:rPr>
        <w:t>3.新业态民办高校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基层</w:t>
      </w:r>
      <w:r>
        <w:rPr>
          <w:rFonts w:hint="eastAsia" w:ascii="仿宋" w:hAnsi="仿宋" w:eastAsia="仿宋" w:cs="仿宋"/>
          <w:sz w:val="30"/>
          <w:szCs w:val="30"/>
        </w:rPr>
        <w:t>党组织建设现实困境与优化路径研究</w:t>
      </w:r>
    </w:p>
    <w:p>
      <w:pPr>
        <w:snapToGrid w:val="0"/>
        <w:spacing w:line="680" w:lineRule="exact"/>
        <w:ind w:firstLine="300" w:firstLineChars="1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巩义市红色文化资源保护利用研究</w:t>
      </w:r>
    </w:p>
    <w:p>
      <w:pPr>
        <w:snapToGrid w:val="0"/>
        <w:spacing w:line="680" w:lineRule="exact"/>
        <w:ind w:firstLine="300" w:firstLineChars="100"/>
        <w:jc w:val="lef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5.新时期宣传思想工作的新形势、新要求、新思路研究</w:t>
      </w:r>
    </w:p>
    <w:p>
      <w:pPr>
        <w:snapToGrid w:val="0"/>
        <w:spacing w:line="680" w:lineRule="exact"/>
        <w:ind w:left="0" w:leftChars="0" w:firstLine="0" w:firstLineChars="0"/>
        <w:jc w:val="lef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★</w:t>
      </w:r>
      <w:r>
        <w:rPr>
          <w:rFonts w:hint="eastAsia" w:ascii="仿宋" w:hAnsi="仿宋" w:eastAsia="仿宋" w:cs="仿宋"/>
          <w:bCs/>
          <w:sz w:val="30"/>
          <w:szCs w:val="30"/>
        </w:rPr>
        <w:t>6.网络环境日益复杂背景下的高校意识形态安全问题研究</w:t>
      </w:r>
    </w:p>
    <w:p>
      <w:pPr>
        <w:snapToGrid w:val="0"/>
        <w:spacing w:line="680" w:lineRule="exact"/>
        <w:ind w:firstLine="300" w:firstLineChars="100"/>
        <w:jc w:val="left"/>
        <w:rPr>
          <w:rFonts w:hint="default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0"/>
          <w:szCs w:val="30"/>
        </w:rPr>
        <w:t>.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应用型民办高校党建业务融合发展研究</w:t>
      </w:r>
    </w:p>
    <w:p>
      <w:pPr>
        <w:snapToGrid w:val="0"/>
        <w:spacing w:line="680" w:lineRule="exact"/>
        <w:ind w:firstLine="300" w:firstLineChars="100"/>
        <w:jc w:val="lef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30"/>
          <w:szCs w:val="30"/>
        </w:rPr>
        <w:t>.新时期大学生思想行为特点</w:t>
      </w:r>
      <w:r>
        <w:rPr>
          <w:rFonts w:hint="eastAsia" w:ascii="仿宋" w:hAnsi="仿宋" w:eastAsia="仿宋" w:cs="方正小标宋简体"/>
          <w:sz w:val="30"/>
          <w:szCs w:val="30"/>
        </w:rPr>
        <w:t>及关心的热点难点问题研究</w:t>
      </w:r>
    </w:p>
    <w:p>
      <w:pPr>
        <w:snapToGrid w:val="0"/>
        <w:spacing w:line="680" w:lineRule="exact"/>
        <w:ind w:firstLine="0" w:firstLineChars="0"/>
        <w:jc w:val="left"/>
        <w:rPr>
          <w:rFonts w:ascii="黑体" w:hAnsi="黑体" w:eastAsia="黑体" w:cs="方正小标宋简体"/>
          <w:bCs/>
          <w:sz w:val="30"/>
          <w:szCs w:val="30"/>
        </w:rPr>
      </w:pPr>
      <w:r>
        <w:rPr>
          <w:rFonts w:hint="eastAsia" w:ascii="黑体" w:hAnsi="黑体" w:eastAsia="黑体" w:cs="方正小标宋简体"/>
          <w:bCs/>
          <w:sz w:val="30"/>
          <w:szCs w:val="30"/>
        </w:rPr>
        <w:t>服务经济发展</w:t>
      </w:r>
    </w:p>
    <w:p>
      <w:pPr>
        <w:snapToGrid w:val="0"/>
        <w:spacing w:line="680" w:lineRule="exact"/>
        <w:ind w:firstLine="300" w:firstLineChars="1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0"/>
          <w:szCs w:val="30"/>
        </w:rPr>
        <w:t>.实施创新驱动科教兴校人才强校战略研究</w:t>
      </w:r>
    </w:p>
    <w:p>
      <w:pPr>
        <w:snapToGrid w:val="0"/>
        <w:spacing w:line="680" w:lineRule="exact"/>
        <w:ind w:firstLine="300" w:firstLineChars="1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.数字化转型战略研究</w:t>
      </w:r>
    </w:p>
    <w:p>
      <w:pPr>
        <w:snapToGrid w:val="0"/>
        <w:spacing w:line="680" w:lineRule="exact"/>
        <w:ind w:firstLine="300" w:firstLineChars="1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.加快数字经济与实体经济深度融合研究</w:t>
      </w:r>
    </w:p>
    <w:p>
      <w:pPr>
        <w:snapToGrid w:val="0"/>
        <w:spacing w:line="680" w:lineRule="exact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12.</w:t>
      </w:r>
      <w:r>
        <w:rPr>
          <w:rFonts w:hint="eastAsia" w:ascii="仿宋" w:hAnsi="仿宋" w:eastAsia="仿宋" w:cs="方正小标宋简体"/>
          <w:sz w:val="30"/>
          <w:szCs w:val="30"/>
          <w:lang w:val="en-US" w:eastAsia="zh-CN"/>
        </w:rPr>
        <w:t>应用型民办高校</w:t>
      </w:r>
      <w:r>
        <w:rPr>
          <w:rFonts w:hint="eastAsia" w:ascii="仿宋" w:hAnsi="仿宋" w:eastAsia="仿宋" w:cs="方正小标宋简体"/>
          <w:sz w:val="30"/>
          <w:szCs w:val="30"/>
        </w:rPr>
        <w:t>服务乡村振兴的长效机制与策略研究</w:t>
      </w:r>
    </w:p>
    <w:p>
      <w:pPr>
        <w:snapToGrid w:val="0"/>
        <w:spacing w:line="680" w:lineRule="exact"/>
        <w:ind w:firstLine="300" w:firstLineChars="1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13.</w:t>
      </w:r>
      <w:r>
        <w:rPr>
          <w:rFonts w:hint="eastAsia" w:ascii="仿宋" w:hAnsi="仿宋" w:eastAsia="仿宋" w:cs="方正小标宋简体"/>
          <w:sz w:val="30"/>
          <w:szCs w:val="30"/>
        </w:rPr>
        <w:t>新时代民办教育服务社会途径研究</w:t>
      </w:r>
    </w:p>
    <w:p>
      <w:pPr>
        <w:snapToGrid w:val="0"/>
        <w:spacing w:line="680" w:lineRule="exact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★</w:t>
      </w:r>
      <w:r>
        <w:rPr>
          <w:rFonts w:hint="eastAsia" w:ascii="仿宋" w:hAnsi="仿宋" w:eastAsia="仿宋" w:cs="仿宋"/>
          <w:sz w:val="30"/>
          <w:szCs w:val="30"/>
        </w:rPr>
        <w:t>14.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应用型民办高校横向课题价值及途径研究</w:t>
      </w:r>
    </w:p>
    <w:p>
      <w:pPr>
        <w:snapToGrid w:val="0"/>
        <w:spacing w:line="680" w:lineRule="exact"/>
        <w:ind w:firstLine="300" w:firstLineChars="100"/>
        <w:jc w:val="lef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15.沿黄“自然风光+黄河文化+慢生活”休闲生态系统研究</w:t>
      </w:r>
    </w:p>
    <w:p>
      <w:pPr>
        <w:snapToGrid w:val="0"/>
        <w:spacing w:line="680" w:lineRule="exact"/>
        <w:ind w:firstLine="0" w:firstLineChars="0"/>
        <w:jc w:val="left"/>
        <w:rPr>
          <w:rFonts w:hint="default" w:ascii="黑体" w:hAnsi="黑体" w:eastAsia="黑体" w:cs="方正小标宋简体"/>
          <w:sz w:val="30"/>
          <w:szCs w:val="30"/>
          <w:lang w:val="en-US"/>
        </w:rPr>
      </w:pPr>
      <w:r>
        <w:rPr>
          <w:rFonts w:hint="eastAsia" w:ascii="黑体" w:hAnsi="黑体" w:eastAsia="黑体" w:cs="方正小标宋简体"/>
          <w:sz w:val="30"/>
          <w:szCs w:val="30"/>
          <w:lang w:val="en-US" w:eastAsia="zh-CN"/>
        </w:rPr>
        <w:t>教育发展类</w:t>
      </w:r>
    </w:p>
    <w:p>
      <w:pPr>
        <w:snapToGrid w:val="0"/>
        <w:spacing w:line="680" w:lineRule="exact"/>
        <w:ind w:left="0" w:leftChars="0" w:firstLine="0" w:firstLineChars="0"/>
        <w:jc w:val="left"/>
        <w:rPr>
          <w:rFonts w:hint="eastAsia" w:ascii="仿宋" w:hAnsi="仿宋" w:eastAsia="仿宋" w:cs="方正小标宋简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★</w:t>
      </w:r>
      <w:r>
        <w:rPr>
          <w:rFonts w:hint="eastAsia" w:ascii="仿宋" w:hAnsi="仿宋" w:eastAsia="仿宋" w:cs="方正小标宋简体"/>
          <w:sz w:val="30"/>
          <w:szCs w:val="30"/>
          <w:lang w:val="en-US" w:eastAsia="zh-CN"/>
        </w:rPr>
        <w:t>16.应用型民办高校</w:t>
      </w:r>
      <w:r>
        <w:rPr>
          <w:rFonts w:hint="eastAsia" w:ascii="仿宋" w:hAnsi="仿宋" w:eastAsia="仿宋" w:cs="方正小标宋简体"/>
          <w:sz w:val="30"/>
          <w:szCs w:val="30"/>
        </w:rPr>
        <w:t>有组织科研的实施路径</w:t>
      </w:r>
      <w:r>
        <w:rPr>
          <w:rFonts w:hint="eastAsia" w:ascii="仿宋" w:hAnsi="仿宋" w:eastAsia="仿宋" w:cs="方正小标宋简体"/>
          <w:sz w:val="30"/>
          <w:szCs w:val="30"/>
          <w:lang w:val="en-US" w:eastAsia="zh-CN"/>
        </w:rPr>
        <w:t>研究</w:t>
      </w:r>
    </w:p>
    <w:p>
      <w:pPr>
        <w:snapToGrid w:val="0"/>
        <w:spacing w:line="680" w:lineRule="exact"/>
        <w:ind w:left="0" w:leftChars="0" w:firstLine="0" w:firstLineChars="0"/>
        <w:jc w:val="left"/>
        <w:rPr>
          <w:rFonts w:ascii="仿宋" w:hAnsi="仿宋" w:eastAsia="仿宋" w:cs="方正小标宋简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★</w:t>
      </w:r>
      <w:r>
        <w:rPr>
          <w:rFonts w:ascii="仿宋" w:hAnsi="仿宋" w:eastAsia="仿宋" w:cs="方正小标宋简体"/>
          <w:sz w:val="30"/>
          <w:szCs w:val="30"/>
        </w:rPr>
        <w:t>1</w:t>
      </w:r>
      <w:r>
        <w:rPr>
          <w:rFonts w:hint="eastAsia" w:ascii="仿宋" w:hAnsi="仿宋" w:eastAsia="仿宋" w:cs="方正小标宋简体"/>
          <w:sz w:val="30"/>
          <w:szCs w:val="30"/>
        </w:rPr>
        <w:t>7.</w:t>
      </w:r>
      <w:r>
        <w:rPr>
          <w:rFonts w:hint="eastAsia" w:ascii="仿宋" w:hAnsi="仿宋" w:eastAsia="仿宋" w:cs="方正小标宋简体"/>
          <w:sz w:val="30"/>
          <w:szCs w:val="30"/>
          <w:lang w:val="en-US" w:eastAsia="zh-CN"/>
        </w:rPr>
        <w:t>新时代高校教师信息化教学能力提升</w:t>
      </w:r>
      <w:r>
        <w:rPr>
          <w:rFonts w:hint="eastAsia" w:ascii="仿宋" w:hAnsi="仿宋" w:eastAsia="仿宋" w:cs="方正小标宋简体"/>
          <w:sz w:val="30"/>
          <w:szCs w:val="30"/>
        </w:rPr>
        <w:t>研究</w:t>
      </w:r>
    </w:p>
    <w:p>
      <w:pPr>
        <w:snapToGrid w:val="0"/>
        <w:spacing w:line="680" w:lineRule="exact"/>
        <w:ind w:firstLine="300" w:firstLineChars="100"/>
        <w:jc w:val="left"/>
        <w:rPr>
          <w:rFonts w:ascii="仿宋" w:hAnsi="仿宋" w:eastAsia="仿宋" w:cs="方正小标宋简体"/>
          <w:sz w:val="30"/>
          <w:szCs w:val="30"/>
        </w:rPr>
      </w:pPr>
      <w:r>
        <w:rPr>
          <w:rFonts w:hint="eastAsia" w:ascii="仿宋" w:hAnsi="仿宋" w:eastAsia="仿宋" w:cs="方正小标宋简体"/>
          <w:sz w:val="30"/>
          <w:szCs w:val="30"/>
        </w:rPr>
        <w:t>18.新媒体环境下民办高校思想政治教育的创新研究</w:t>
      </w:r>
    </w:p>
    <w:p>
      <w:pPr>
        <w:snapToGrid w:val="0"/>
        <w:spacing w:line="680" w:lineRule="exact"/>
        <w:ind w:left="0" w:leftChars="0" w:firstLine="300" w:firstLineChars="100"/>
        <w:jc w:val="left"/>
        <w:rPr>
          <w:rFonts w:hint="default" w:ascii="仿宋" w:hAnsi="仿宋" w:eastAsia="仿宋" w:cs="方正小标宋简体"/>
          <w:sz w:val="30"/>
          <w:szCs w:val="30"/>
          <w:lang w:val="en-US" w:eastAsia="zh-CN"/>
        </w:rPr>
      </w:pPr>
      <w:r>
        <w:rPr>
          <w:rFonts w:hint="eastAsia" w:ascii="仿宋" w:hAnsi="仿宋" w:eastAsia="仿宋" w:cs="方正小标宋简体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方正小标宋简体"/>
          <w:sz w:val="30"/>
          <w:szCs w:val="30"/>
        </w:rPr>
        <w:t>.</w:t>
      </w:r>
      <w:r>
        <w:rPr>
          <w:rFonts w:hint="eastAsia" w:ascii="仿宋" w:hAnsi="仿宋" w:eastAsia="仿宋" w:cs="方正小标宋简体"/>
          <w:sz w:val="30"/>
          <w:szCs w:val="30"/>
          <w:lang w:val="en-US" w:eastAsia="zh-CN"/>
        </w:rPr>
        <w:t>应用型民办高校院办校机制研究</w:t>
      </w:r>
    </w:p>
    <w:p>
      <w:pPr>
        <w:snapToGrid w:val="0"/>
        <w:spacing w:line="680" w:lineRule="exact"/>
        <w:ind w:left="0" w:leftChars="0" w:firstLine="0" w:firstLineChars="0"/>
        <w:jc w:val="left"/>
        <w:rPr>
          <w:rFonts w:hint="default" w:ascii="仿宋" w:hAnsi="仿宋" w:eastAsia="仿宋" w:cs="方正小标宋简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★</w:t>
      </w:r>
      <w:r>
        <w:rPr>
          <w:rFonts w:hint="eastAsia" w:ascii="仿宋" w:hAnsi="仿宋" w:eastAsia="仿宋" w:cs="方正小标宋简体"/>
          <w:sz w:val="30"/>
          <w:szCs w:val="30"/>
          <w:lang w:val="en-US" w:eastAsia="zh-CN"/>
        </w:rPr>
        <w:t>20.新形势下应用型民办高校基层治理能力提升研究</w:t>
      </w:r>
    </w:p>
    <w:p>
      <w:pPr>
        <w:snapToGrid w:val="0"/>
        <w:spacing w:line="680" w:lineRule="exact"/>
        <w:ind w:firstLine="300" w:firstLineChars="100"/>
        <w:jc w:val="left"/>
        <w:rPr>
          <w:rFonts w:hint="eastAsia" w:ascii="仿宋" w:hAnsi="仿宋" w:eastAsia="仿宋" w:cs="方正小标宋简体"/>
          <w:bCs/>
          <w:sz w:val="30"/>
          <w:szCs w:val="30"/>
        </w:rPr>
      </w:pPr>
      <w:r>
        <w:rPr>
          <w:rFonts w:hint="eastAsia" w:ascii="仿宋" w:hAnsi="仿宋" w:eastAsia="仿宋" w:cs="方正小标宋简体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方正小标宋简体"/>
          <w:bCs/>
          <w:sz w:val="30"/>
          <w:szCs w:val="30"/>
        </w:rPr>
        <w:t>.</w:t>
      </w:r>
      <w:r>
        <w:rPr>
          <w:rFonts w:hint="eastAsia" w:ascii="仿宋" w:hAnsi="仿宋" w:eastAsia="仿宋" w:cs="方正小标宋简体"/>
          <w:bCs/>
          <w:sz w:val="30"/>
          <w:szCs w:val="30"/>
          <w:lang w:val="en-US" w:eastAsia="zh-CN"/>
        </w:rPr>
        <w:t>新形势下</w:t>
      </w:r>
      <w:r>
        <w:rPr>
          <w:rFonts w:hint="eastAsia" w:ascii="仿宋" w:hAnsi="仿宋" w:eastAsia="仿宋" w:cs="方正小标宋简体"/>
          <w:bCs/>
          <w:sz w:val="30"/>
          <w:szCs w:val="30"/>
        </w:rPr>
        <w:t>高校毕业生就业问题研究</w:t>
      </w:r>
    </w:p>
    <w:p>
      <w:pPr>
        <w:snapToGrid w:val="0"/>
        <w:spacing w:line="680" w:lineRule="exact"/>
        <w:ind w:left="0" w:leftChars="0" w:firstLine="0" w:firstLineChars="0"/>
        <w:jc w:val="left"/>
        <w:rPr>
          <w:rFonts w:hint="default" w:ascii="仿宋" w:hAnsi="仿宋" w:eastAsia="仿宋" w:cs="方正小标宋简体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★</w:t>
      </w:r>
      <w:r>
        <w:rPr>
          <w:rFonts w:hint="eastAsia" w:ascii="仿宋" w:hAnsi="仿宋" w:eastAsia="仿宋" w:cs="方正小标宋简体"/>
          <w:bCs/>
          <w:sz w:val="30"/>
          <w:szCs w:val="30"/>
          <w:lang w:val="en-US" w:eastAsia="zh-CN"/>
        </w:rPr>
        <w:t>22.全国商科类院校内涵发展路径研究</w:t>
      </w:r>
    </w:p>
    <w:p>
      <w:pPr>
        <w:snapToGrid w:val="0"/>
        <w:spacing w:line="680" w:lineRule="exact"/>
        <w:ind w:firstLine="0" w:firstLineChars="0"/>
        <w:jc w:val="left"/>
        <w:rPr>
          <w:rFonts w:ascii="黑体" w:hAnsi="黑体" w:eastAsia="黑体" w:cs="方正小标宋简体"/>
          <w:sz w:val="30"/>
          <w:szCs w:val="30"/>
        </w:rPr>
      </w:pPr>
      <w:r>
        <w:rPr>
          <w:rFonts w:hint="eastAsia" w:ascii="黑体" w:hAnsi="黑体" w:eastAsia="黑体" w:cs="方正小标宋简体"/>
          <w:sz w:val="30"/>
          <w:szCs w:val="30"/>
        </w:rPr>
        <w:t>文化传播</w:t>
      </w:r>
    </w:p>
    <w:p>
      <w:pPr>
        <w:snapToGrid w:val="0"/>
        <w:spacing w:line="680" w:lineRule="exact"/>
        <w:ind w:firstLine="300" w:firstLineChars="100"/>
        <w:jc w:val="left"/>
        <w:rPr>
          <w:rFonts w:ascii="仿宋" w:hAnsi="仿宋" w:eastAsia="仿宋" w:cs="方正小标宋简体"/>
          <w:sz w:val="30"/>
          <w:szCs w:val="30"/>
        </w:rPr>
      </w:pPr>
      <w:r>
        <w:rPr>
          <w:rFonts w:hint="eastAsia" w:ascii="仿宋" w:hAnsi="仿宋" w:eastAsia="仿宋" w:cs="方正小标宋简体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方正小标宋简体"/>
          <w:sz w:val="30"/>
          <w:szCs w:val="30"/>
        </w:rPr>
        <w:t>.黄河文化“根”与“魂”的河南体现研究</w:t>
      </w:r>
    </w:p>
    <w:p>
      <w:pPr>
        <w:snapToGrid w:val="0"/>
        <w:spacing w:line="680" w:lineRule="exact"/>
        <w:ind w:left="0" w:leftChars="0" w:firstLine="0" w:firstLineChars="0"/>
        <w:jc w:val="left"/>
        <w:rPr>
          <w:rFonts w:ascii="仿宋" w:hAnsi="仿宋" w:eastAsia="仿宋" w:cs="方正小标宋简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★</w:t>
      </w:r>
      <w:r>
        <w:rPr>
          <w:rFonts w:hint="eastAsia" w:ascii="仿宋" w:hAnsi="仿宋" w:eastAsia="仿宋" w:cs="方正小标宋简体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方正小标宋简体"/>
          <w:sz w:val="30"/>
          <w:szCs w:val="30"/>
        </w:rPr>
        <w:t>.</w:t>
      </w:r>
      <w:r>
        <w:rPr>
          <w:rFonts w:hint="eastAsia" w:ascii="仿宋" w:hAnsi="仿宋" w:eastAsia="仿宋" w:cs="方正小标宋简体"/>
          <w:sz w:val="30"/>
          <w:szCs w:val="30"/>
          <w:lang w:val="en-US" w:eastAsia="zh-CN"/>
        </w:rPr>
        <w:t>巩义</w:t>
      </w:r>
      <w:r>
        <w:rPr>
          <w:rFonts w:hint="eastAsia" w:ascii="仿宋" w:hAnsi="仿宋" w:eastAsia="仿宋" w:cs="方正小标宋简体"/>
          <w:sz w:val="30"/>
          <w:szCs w:val="30"/>
        </w:rPr>
        <w:t>文化品牌发展现状、思路与对策研究</w:t>
      </w:r>
    </w:p>
    <w:p>
      <w:pPr>
        <w:snapToGrid w:val="0"/>
        <w:spacing w:line="680" w:lineRule="exact"/>
        <w:ind w:firstLine="300" w:firstLineChars="100"/>
        <w:jc w:val="left"/>
        <w:rPr>
          <w:rFonts w:ascii="仿宋" w:hAnsi="仿宋" w:eastAsia="仿宋" w:cs="方正小标宋简体"/>
          <w:bCs/>
          <w:sz w:val="30"/>
          <w:szCs w:val="30"/>
        </w:rPr>
      </w:pPr>
      <w:r>
        <w:rPr>
          <w:rFonts w:hint="eastAsia" w:ascii="仿宋" w:hAnsi="仿宋" w:eastAsia="仿宋" w:cs="方正小标宋简体"/>
          <w:bCs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方正小标宋简体"/>
          <w:bCs/>
          <w:sz w:val="30"/>
          <w:szCs w:val="30"/>
        </w:rPr>
        <w:t>.黄河文化数字化转化创新的对策研究</w:t>
      </w:r>
    </w:p>
    <w:p>
      <w:pPr>
        <w:snapToGrid w:val="0"/>
        <w:spacing w:line="680" w:lineRule="exact"/>
        <w:ind w:firstLine="300" w:firstLineChars="100"/>
        <w:jc w:val="left"/>
        <w:rPr>
          <w:rFonts w:ascii="仿宋" w:hAnsi="仿宋" w:eastAsia="仿宋" w:cs="方正小标宋简体"/>
          <w:bCs/>
          <w:sz w:val="30"/>
          <w:szCs w:val="30"/>
        </w:rPr>
      </w:pPr>
      <w:r>
        <w:rPr>
          <w:rFonts w:hint="eastAsia" w:ascii="仿宋" w:hAnsi="仿宋" w:eastAsia="仿宋" w:cs="方正小标宋简体"/>
          <w:bCs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 w:cs="方正小标宋简体"/>
          <w:bCs/>
          <w:sz w:val="30"/>
          <w:szCs w:val="30"/>
        </w:rPr>
        <w:t>.</w:t>
      </w:r>
      <w:r>
        <w:rPr>
          <w:rFonts w:hint="eastAsia" w:ascii="仿宋" w:hAnsi="仿宋" w:eastAsia="仿宋" w:cs="方正小标宋简体"/>
          <w:bCs/>
          <w:sz w:val="30"/>
          <w:szCs w:val="30"/>
          <w:lang w:val="en-US" w:eastAsia="zh-CN"/>
        </w:rPr>
        <w:t>巩义市</w:t>
      </w:r>
      <w:r>
        <w:rPr>
          <w:rFonts w:hint="eastAsia" w:ascii="仿宋" w:hAnsi="仿宋" w:eastAsia="仿宋" w:cs="方正小标宋简体"/>
          <w:bCs/>
          <w:sz w:val="30"/>
          <w:szCs w:val="30"/>
        </w:rPr>
        <w:t>文旅文创融合发展战略实施路径研究</w:t>
      </w:r>
    </w:p>
    <w:p>
      <w:pPr>
        <w:snapToGrid w:val="0"/>
        <w:spacing w:line="680" w:lineRule="exact"/>
        <w:ind w:firstLine="300" w:firstLineChars="100"/>
        <w:jc w:val="left"/>
        <w:rPr>
          <w:rFonts w:ascii="仿宋" w:hAnsi="仿宋" w:eastAsia="仿宋" w:cs="方正小标宋简体"/>
          <w:bCs/>
          <w:sz w:val="30"/>
          <w:szCs w:val="30"/>
        </w:rPr>
      </w:pPr>
      <w:r>
        <w:rPr>
          <w:rFonts w:hint="eastAsia" w:ascii="仿宋" w:hAnsi="仿宋" w:eastAsia="仿宋" w:cs="方正小标宋简体"/>
          <w:bCs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方正小标宋简体"/>
          <w:bCs/>
          <w:sz w:val="30"/>
          <w:szCs w:val="30"/>
        </w:rPr>
        <w:t>.</w:t>
      </w:r>
      <w:r>
        <w:rPr>
          <w:rFonts w:hint="eastAsia" w:ascii="仿宋" w:hAnsi="仿宋" w:eastAsia="仿宋" w:cs="方正小标宋简体"/>
          <w:bCs/>
          <w:sz w:val="30"/>
          <w:szCs w:val="30"/>
          <w:lang w:val="en-US" w:eastAsia="zh-CN"/>
        </w:rPr>
        <w:t>巩义市</w:t>
      </w:r>
      <w:r>
        <w:rPr>
          <w:rFonts w:hint="eastAsia" w:ascii="仿宋" w:hAnsi="仿宋" w:eastAsia="仿宋" w:cs="方正小标宋简体"/>
          <w:bCs/>
          <w:sz w:val="30"/>
          <w:szCs w:val="30"/>
        </w:rPr>
        <w:t>黄河文化的资源结构及时代价值研究</w:t>
      </w:r>
    </w:p>
    <w:p>
      <w:pPr>
        <w:snapToGrid w:val="0"/>
        <w:spacing w:line="680" w:lineRule="exact"/>
        <w:ind w:firstLine="300" w:firstLineChars="100"/>
        <w:jc w:val="left"/>
        <w:rPr>
          <w:rFonts w:ascii="仿宋" w:hAnsi="仿宋" w:eastAsia="仿宋" w:cs="方正小标宋简体"/>
          <w:sz w:val="30"/>
          <w:szCs w:val="30"/>
        </w:rPr>
      </w:pPr>
      <w:r>
        <w:rPr>
          <w:rFonts w:hint="eastAsia" w:ascii="仿宋" w:hAnsi="仿宋" w:eastAsia="仿宋" w:cs="方正小标宋简体"/>
          <w:bCs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方正小标宋简体"/>
          <w:bCs/>
          <w:sz w:val="30"/>
          <w:szCs w:val="30"/>
        </w:rPr>
        <w:t>.深入推进城乡公共文化服务体系一体化建设</w:t>
      </w:r>
    </w:p>
    <w:p/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5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2023-12-13T08:24:25Z</dcterms:created>
  <dc:creator>Administrator</dc:creator>
  <cp:lastModifiedBy>刘志飞</cp:lastModifiedBy>
  <dcterms:modified xsi:type="dcterms:W3CDTF">2023-12-13T08:24:51Z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DB3928A0C4CF43639C0682669B568890</vt:lpwstr>
  </property>
</Properties>
</file>