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C0646">
      <w:pPr>
        <w:spacing w:before="312" w:beforeLines="100" w:after="312" w:afterLines="100"/>
        <w:jc w:val="center"/>
        <w:rPr>
          <w:rFonts w:ascii="黑体" w:hAnsi="黑体" w:eastAsia="黑体"/>
          <w:b/>
          <w:color w:val="000000" w:themeColor="text1"/>
          <w:sz w:val="36"/>
          <w:szCs w:val="36"/>
          <w14:textFill>
            <w14:solidFill>
              <w14:schemeClr w14:val="tx1"/>
            </w14:solidFill>
          </w14:textFill>
        </w:rPr>
      </w:pPr>
      <w:r>
        <w:rPr>
          <w:rFonts w:ascii="黑体" w:hAnsi="黑体" w:eastAsia="黑体"/>
          <w:b/>
          <w:color w:val="000000" w:themeColor="text1"/>
          <w:sz w:val="36"/>
          <w:szCs w:val="36"/>
          <w14:textFill>
            <w14:solidFill>
              <w14:schemeClr w14:val="tx1"/>
            </w14:solidFill>
          </w14:textFill>
        </w:rPr>
        <w:t>2025年河南省哲学社会科学规划项目选题指南</w:t>
      </w:r>
    </w:p>
    <w:p w14:paraId="1FF82A41">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省社科规划项目选题，要坚持正确的政治方向、价值取向和学术导向，强化问题意识，坚持创新思维，体现时代特色。基础研究要关注学术发展和学科建设的前沿动态，坚持主体性、原创性，形成具有较高学术思想价值的成果，推动构建中国特色哲学社会科学自主知识体系；应用研究要关注河南经济社会发展的重点难点问题，坚持现实性、针对性，形成具有较强决策参考价值的成果，有力服务党委政府工作大局。</w:t>
      </w:r>
    </w:p>
    <w:p w14:paraId="4FE0C262">
      <w:pPr>
        <w:spacing w:line="66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　　一、重大项目</w:t>
      </w:r>
    </w:p>
    <w:p w14:paraId="710152A5">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1.推进习近平新时代中国特色社会主义思想体系化研究和学理化阐释</w:t>
      </w:r>
    </w:p>
    <w:p w14:paraId="008591EE">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2.贯彻落实习近平总书记在河南考察时的重要讲话精神和习近平总书记关于河南工作的重要论述研究</w:t>
      </w:r>
    </w:p>
    <w:p w14:paraId="46E1D62F">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3.构建中国哲学社会科学自主知识体系研究</w:t>
      </w:r>
    </w:p>
    <w:p w14:paraId="0B0D538D">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4.河南对接融入中部地区加快崛起、黄河流域生态保护和高质量发展等重大国家战略研究</w:t>
      </w:r>
    </w:p>
    <w:p w14:paraId="04F00E23">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5.“十五五”时期河南推动高质量发展的重大举措研究</w:t>
      </w:r>
    </w:p>
    <w:p w14:paraId="49D821F9">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6.“十五五”时期河南推动高效能治理的重大举措研究</w:t>
      </w:r>
    </w:p>
    <w:p w14:paraId="2D514843">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7.河南融入服务全国统一大市场建设研究*</w:t>
      </w:r>
    </w:p>
    <w:p w14:paraId="7C7D480A">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8.河南推动文旅产业成为支柱产业的实践路径研究*</w:t>
      </w:r>
    </w:p>
    <w:p w14:paraId="0B7333E7">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9.河南推动文化事业繁荣发展研究*</w:t>
      </w:r>
    </w:p>
    <w:p w14:paraId="49DFE08C">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重大项目设立方向性选题和具体选题（带*）。申报方向性选题的，可立足自身研究基础，围绕选题方向选择不同视角自拟题目申报，但不得超出选题条目所定内容；申报具体选题的，必须原题申报。重大项目可根据需要设立不超过5个子课题，每个子课题确定一名负责人。</w:t>
      </w:r>
    </w:p>
    <w:p w14:paraId="1A098FFA">
      <w:pPr>
        <w:spacing w:line="660" w:lineRule="exact"/>
        <w:ind w:firstLine="636"/>
        <w:rPr>
          <w:rFonts w:ascii="楷体_GB2312" w:hAnsi="仿宋" w:eastAsia="楷体_GB2312"/>
          <w:color w:val="0D0D0D" w:themeColor="text1" w:themeTint="F2"/>
          <w:sz w:val="30"/>
          <w:szCs w:val="30"/>
          <w14:textFill>
            <w14:solidFill>
              <w14:schemeClr w14:val="tx1">
                <w14:lumMod w14:val="95000"/>
                <w14:lumOff w14:val="5000"/>
              </w14:schemeClr>
            </w14:solidFill>
          </w14:textFill>
        </w:rPr>
      </w:pP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重大项目成果形式为研究报告或专著，研究报告不少于5万字，专著书稿不少于15万字。项目结项除提交最终成果，还须具备下列至少2个条件：（1）在《求是》《人民日报》《光明日报》《经济日报》发表理论文章2篇以上（含）;（2）首席专家为第一作者在CSSCI来源期刊、中文核心期刊分别发表1篇以上（含）高质量论文；（3）项目阶段性成果或最终成果获得正省级及以上领导肯定性批示1次以上（含），或省委、省政府分管相关领域工作的副省级领导肯定性批示2次以上（含），或被省部级以上部门采纳。成果需注明“河南省哲学社会科学规划重大项目成果”字样，基础理论研究周期为2-3 年，应用对策研究周期原则上为1年。</w:t>
      </w:r>
    </w:p>
    <w:p w14:paraId="4FD8CBA1">
      <w:pPr>
        <w:spacing w:line="660" w:lineRule="exact"/>
        <w:ind w:firstLine="636"/>
        <w:rPr>
          <w:rFonts w:ascii="楷体_GB2312" w:hAnsi="仿宋" w:eastAsia="楷体_GB2312"/>
          <w:color w:val="000000" w:themeColor="text1"/>
          <w:sz w:val="30"/>
          <w:szCs w:val="30"/>
          <w14:textFill>
            <w14:solidFill>
              <w14:schemeClr w14:val="tx1"/>
            </w14:solidFill>
          </w14:textFill>
        </w:rPr>
      </w:pPr>
    </w:p>
    <w:p w14:paraId="41B776EC">
      <w:pPr>
        <w:spacing w:line="660" w:lineRule="exact"/>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ascii="仿宋" w:hAnsi="仿宋" w:eastAsia="仿宋"/>
          <w:b/>
          <w:color w:val="000000" w:themeColor="text1"/>
          <w:sz w:val="32"/>
          <w:szCs w:val="32"/>
          <w14:textFill>
            <w14:solidFill>
              <w14:schemeClr w14:val="tx1"/>
            </w14:solidFill>
          </w14:textFill>
        </w:rPr>
        <w:t>　二、重点项目</w:t>
      </w:r>
    </w:p>
    <w:p w14:paraId="68848AEC">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围绕贯彻落实省委十一届九次全会精神开展研究：</w:t>
      </w:r>
    </w:p>
    <w:p w14:paraId="15ABF799">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1.奋力建设“五个强省”：农业强省、制造强省、数智强省、交通强省、文旅强省。</w:t>
      </w:r>
    </w:p>
    <w:p w14:paraId="12977EC6">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2.积极营造“五个环境”：营造公平正义的法治环境、便利高效的营商环境、诚实守信的信用环境、安定有序的社会环境、清朗健康的网络环境。</w:t>
      </w:r>
    </w:p>
    <w:p w14:paraId="51E96505">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3.抓好“十项重点工作”：抓好融入服务全国统一大市场建设，抓好教育科技人才一体化发展，抓好产业转型升级和因地制宜发展新质生产力，抓好乡村全面振兴，抓好以人为本的新型城镇化，抓好把文旅产业培育成为支柱产业，抓好民生实事，抓好流域生态保护治理，抓好党建引领基层高效能治理，抓好防范化解重点领域风险。</w:t>
      </w:r>
    </w:p>
    <w:p w14:paraId="0674BB15">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4.把握“三项要求”：学思想、讲协同、抓落实。</w:t>
      </w:r>
    </w:p>
    <w:p w14:paraId="74619172">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5.锲而不舍落实中央八项规定精神，纵深推进全面从严治党。</w:t>
      </w:r>
    </w:p>
    <w:p w14:paraId="73CEB93A">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申请人可选择其中一个选题方向，结合自身研究专长和学术积累，从不同研究角度、方法和侧重点自拟题目进行申报，但不得超出选题条目所定内容。</w:t>
      </w:r>
    </w:p>
    <w:p w14:paraId="03B22CA6">
      <w:pPr>
        <w:spacing w:line="660" w:lineRule="exact"/>
        <w:rPr>
          <w:rFonts w:ascii="楷体_GB2312" w:hAnsi="仿宋" w:eastAsia="楷体_GB2312"/>
          <w:color w:val="0D0D0D" w:themeColor="text1" w:themeTint="F2"/>
          <w:sz w:val="30"/>
          <w:szCs w:val="30"/>
          <w14:textFill>
            <w14:solidFill>
              <w14:schemeClr w14:val="tx1">
                <w14:lumMod w14:val="95000"/>
                <w14:lumOff w14:val="5000"/>
              </w14:schemeClr>
            </w14:solidFill>
          </w14:textFill>
        </w:rPr>
      </w:pPr>
      <w:r>
        <w:rPr>
          <w:rFonts w:ascii="仿宋" w:hAnsi="仿宋" w:eastAsia="仿宋"/>
          <w:color w:val="000000" w:themeColor="text1"/>
          <w:sz w:val="32"/>
          <w:szCs w:val="32"/>
          <w14:textFill>
            <w14:solidFill>
              <w14:schemeClr w14:val="tx1"/>
            </w14:solidFill>
          </w14:textFill>
        </w:rPr>
        <w:t>　　</w:t>
      </w: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重点项目成果形式为不少于5万字的研究报告。项目结项除提交最终成果，还须具备下列至少2个条件：（1）在《求是》《人民日报》《光明日报》《经济日报》发表理论文章1篇以上（含）;（2）项目负责人为第一作者在中文核心期刊发表1篇以上（含）高质量论文；（3）项目阶段性成果或最终成果获得正省级及以上领导或省委、省政府分管相关领域工作的副省级领导肯定性批示1次以上（含），或被厅局级以上部门采纳。成果需注明“河南省哲学社会科学规划重点项目成果”字样，项目研究周期为1年。</w:t>
      </w:r>
    </w:p>
    <w:p w14:paraId="4536156C">
      <w:pPr>
        <w:spacing w:line="660" w:lineRule="exact"/>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ascii="仿宋" w:hAnsi="仿宋" w:eastAsia="仿宋"/>
          <w:b/>
          <w:color w:val="000000" w:themeColor="text1"/>
          <w:sz w:val="32"/>
          <w:szCs w:val="32"/>
          <w14:textFill>
            <w14:solidFill>
              <w14:schemeClr w14:val="tx1"/>
            </w14:solidFill>
          </w14:textFill>
        </w:rPr>
        <w:t>　三、一般项目</w:t>
      </w:r>
    </w:p>
    <w:p w14:paraId="0034CC29">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一般项目不发布具体选题条目，申请人可结合自身研究专长和学术积累自拟题目进行申报。</w:t>
      </w:r>
    </w:p>
    <w:p w14:paraId="6CE08CB7">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鼓励申请人重点围绕党的十八大以来的历史性成就历史性变革，中国式现代化的时代背景、本质要求、世界意义，国际变局、新科技革命对中国式现代化带来的机遇和挑战，中国新型政党制度，推进国家治理体系和治理能力现代化，发展新质生产力，构建高水平社会主义市场经济体制，推进高水平对外开放，发展全过程人民民主，建设社会主义法治国家，健全社会治理体系，建设生态文明，数智社会治理，人工智能发展和治理，城市化和城市治理，健康中国，人口战略，建设中华民族共同体，中国特色社会主义宗教理论，边疆治理与边疆史，推进国家安全体系和安全能力现代化，构建人类命运共同体，文明交流互鉴，推进党的自我革命，加强和改进思想政治工作，中国文化史、学术史和思想史，中国人民抗日战争史和第二次世界大战史，古典学研究，区域国别研究；河南经济社会发展实践经验总结，人民群众关注的就业、医疗、教育、养老、育幼等民生热点问题；中国人民抗日战争暨世界反法西斯战争胜利80周年、红旗渠通水60周年；以及哲学社会科学各学科领域基础理论、学科史、方法论、前沿问题以及理论联系实际的研究，各学科建设自主知识体系的原创性概念、命题和理论研究等方面设置选题开展研究。</w:t>
      </w:r>
    </w:p>
    <w:p w14:paraId="1DBDF71C">
      <w:pPr>
        <w:spacing w:line="660" w:lineRule="exact"/>
        <w:rPr>
          <w:rFonts w:ascii="楷体_GB2312" w:hAnsi="仿宋" w:eastAsia="楷体_GB2312"/>
          <w:color w:val="000000" w:themeColor="text1"/>
          <w:sz w:val="30"/>
          <w:szCs w:val="30"/>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一般项目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14:paraId="4634D85C">
      <w:pPr>
        <w:spacing w:line="660" w:lineRule="exact"/>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r>
        <w:rPr>
          <w:rFonts w:ascii="仿宋" w:hAnsi="仿宋" w:eastAsia="仿宋"/>
          <w:b/>
          <w:color w:val="000000" w:themeColor="text1"/>
          <w:sz w:val="32"/>
          <w:szCs w:val="32"/>
          <w14:textFill>
            <w14:solidFill>
              <w14:schemeClr w14:val="tx1"/>
            </w14:solidFill>
          </w14:textFill>
        </w:rPr>
        <w:t>　</w:t>
      </w:r>
      <w:bookmarkStart w:id="0" w:name="_GoBack"/>
      <w:bookmarkEnd w:id="0"/>
      <w:r>
        <w:rPr>
          <w:rFonts w:ascii="仿宋" w:hAnsi="仿宋" w:eastAsia="仿宋"/>
          <w:b/>
          <w:color w:val="000000" w:themeColor="text1"/>
          <w:sz w:val="32"/>
          <w:szCs w:val="32"/>
          <w14:textFill>
            <w14:solidFill>
              <w14:schemeClr w14:val="tx1"/>
            </w14:solidFill>
          </w14:textFill>
        </w:rPr>
        <w:t>四、青年专项和文化研究专项</w:t>
      </w:r>
    </w:p>
    <w:p w14:paraId="2957E74D">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青年专项不发布具体选题条目，申请人可参考一般项目的选题方向，并结合自身研究专长和学术积累自拟题目进行申报。</w:t>
      </w:r>
    </w:p>
    <w:p w14:paraId="018A95B3">
      <w:pPr>
        <w:spacing w:line="66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文化研究专项不发布具体选题条目，申请人应重点围绕河南历史文化资源的挖掘整理、保护传承和创新利用等方面开展研究，鼓励开展中华文明探源和黄河文化、河洛文化、中医药文化、红色文化等具有河南特色的历史文化研究。</w:t>
      </w:r>
    </w:p>
    <w:p w14:paraId="2019464D">
      <w:pPr>
        <w:spacing w:line="660" w:lineRule="exact"/>
        <w:rPr>
          <w:rFonts w:ascii="楷体_GB2312" w:hAnsi="仿宋" w:eastAsia="楷体_GB2312"/>
          <w:color w:val="0D0D0D" w:themeColor="text1" w:themeTint="F2"/>
          <w:sz w:val="30"/>
          <w:szCs w:val="30"/>
          <w14:textFill>
            <w14:solidFill>
              <w14:schemeClr w14:val="tx1">
                <w14:lumMod w14:val="95000"/>
                <w14:lumOff w14:val="5000"/>
              </w14:schemeClr>
            </w14:solidFill>
          </w14:textFill>
        </w:rPr>
      </w:pPr>
      <w:r>
        <w:rPr>
          <w:rFonts w:ascii="仿宋" w:hAnsi="仿宋" w:eastAsia="仿宋"/>
          <w:color w:val="000000" w:themeColor="text1"/>
          <w:sz w:val="32"/>
          <w:szCs w:val="32"/>
          <w14:textFill>
            <w14:solidFill>
              <w14:schemeClr w14:val="tx1"/>
            </w14:solidFill>
          </w14:textFill>
        </w:rPr>
        <w:t>　</w:t>
      </w:r>
      <w:r>
        <w:rPr>
          <w:rFonts w:hint="eastAsia" w:ascii="楷体_GB2312" w:hAnsi="仿宋" w:eastAsia="楷体_GB2312"/>
          <w:color w:val="000000" w:themeColor="text1"/>
          <w:sz w:val="32"/>
          <w:szCs w:val="32"/>
          <w14:textFill>
            <w14:solidFill>
              <w14:schemeClr w14:val="tx1"/>
            </w14:solidFill>
          </w14:textFill>
        </w:rPr>
        <w:t>　</w:t>
      </w: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青年专项和文化研究专项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14:paraId="6B814F14">
      <w:pPr>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3B"/>
    <w:rsid w:val="0013663B"/>
    <w:rsid w:val="002D1F7C"/>
    <w:rsid w:val="00425280"/>
    <w:rsid w:val="005400B3"/>
    <w:rsid w:val="00594568"/>
    <w:rsid w:val="00797CA9"/>
    <w:rsid w:val="00E0332D"/>
    <w:rsid w:val="00E92E81"/>
    <w:rsid w:val="00E94F05"/>
    <w:rsid w:val="00FF2FD4"/>
    <w:rsid w:val="4DB3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2477</Words>
  <Characters>2517</Characters>
  <Lines>18</Lines>
  <Paragraphs>5</Paragraphs>
  <TotalTime>6</TotalTime>
  <ScaleCrop>false</ScaleCrop>
  <LinksUpToDate>false</LinksUpToDate>
  <CharactersWithSpaces>2576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2025-08-23T01:23:00Z</dcterms:created>
  <dc:creator>Windows User</dc:creator>
  <cp:lastModifiedBy>南瓜Elva</cp:lastModifiedBy>
  <dcterms:modified xsi:type="dcterms:W3CDTF">2025-08-25T10:16:04Z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eyJoZGlkIjoiYTBkNDg4OGNjOWUyOTBkNGY4NTk0NjM1YmNlZTJmZWUiLCJ1c2VySWQiOiI1OTkzNzUxMTAifQ==</vt:lpwstr>
  </property>
  <property fmtid="{D5CDD505-2E9C-101B-9397-08002B2CF9AE}" pid="3" name="KSOProductBuildVer">
    <vt:lpwstr>2052-12.1.0.22089</vt:lpwstr>
  </property>
  <property fmtid="{D5CDD505-2E9C-101B-9397-08002B2CF9AE}" pid="4" name="ICV">
    <vt:lpwstr>DB7FC0F673A8481689CE72ED496B7CF8_12</vt:lpwstr>
  </property>
</Properties>
</file>